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EFE4A" w14:textId="77777777" w:rsidR="00372AD0" w:rsidRDefault="00372AD0" w:rsidP="006D1AC1">
      <w:pPr>
        <w:jc w:val="both"/>
        <w:rPr>
          <w:sz w:val="28"/>
          <w:lang w:eastAsia="da-DK"/>
        </w:rPr>
      </w:pPr>
    </w:p>
    <w:p w14:paraId="5C4E3825" w14:textId="3C2E5F4B" w:rsidR="00372AD0" w:rsidRDefault="00372AD0" w:rsidP="006D1AC1">
      <w:pPr>
        <w:jc w:val="both"/>
        <w:rPr>
          <w:sz w:val="28"/>
          <w:lang w:eastAsia="da-DK"/>
        </w:rPr>
      </w:pPr>
      <w:r w:rsidRPr="00372AD0">
        <w:rPr>
          <w:sz w:val="28"/>
          <w:lang w:eastAsia="da-DK"/>
        </w:rPr>
        <w:t>Puljevejledning</w:t>
      </w:r>
    </w:p>
    <w:p w14:paraId="3FCCC66C" w14:textId="77777777" w:rsidR="002B7FB1" w:rsidRDefault="002B7FB1" w:rsidP="006D1AC1">
      <w:pPr>
        <w:jc w:val="both"/>
        <w:rPr>
          <w:sz w:val="28"/>
          <w:lang w:eastAsia="da-DK"/>
        </w:rPr>
      </w:pPr>
    </w:p>
    <w:p w14:paraId="2DE4F50D" w14:textId="77777777" w:rsidR="002B7FB1" w:rsidRDefault="000D0883" w:rsidP="006D1AC1">
      <w:pPr>
        <w:jc w:val="both"/>
        <w:rPr>
          <w:sz w:val="28"/>
          <w:lang w:eastAsia="da-DK"/>
        </w:rPr>
      </w:pPr>
      <w:r w:rsidRPr="000D0883">
        <w:rPr>
          <w:sz w:val="28"/>
          <w:lang w:eastAsia="da-DK"/>
        </w:rPr>
        <w:t xml:space="preserve">Bekæmpelse af fordomme og diskrimination over for herboende grønlændere </w:t>
      </w:r>
    </w:p>
    <w:p w14:paraId="4399C911" w14:textId="77777777" w:rsidR="002B7FB1" w:rsidRPr="00372AD0" w:rsidRDefault="002B7FB1" w:rsidP="006D1AC1">
      <w:pPr>
        <w:jc w:val="both"/>
        <w:rPr>
          <w:rFonts w:eastAsia="Times New Roman"/>
          <w:sz w:val="28"/>
          <w:lang w:eastAsia="da-DK"/>
        </w:rPr>
      </w:pPr>
    </w:p>
    <w:sdt>
      <w:sdtPr>
        <w:rPr>
          <w:rFonts w:asciiTheme="minorHAnsi" w:eastAsiaTheme="minorHAnsi" w:hAnsiTheme="minorHAnsi" w:cstheme="minorBidi"/>
          <w:color w:val="auto"/>
          <w:sz w:val="22"/>
          <w:szCs w:val="22"/>
          <w:lang w:eastAsia="en-US"/>
        </w:rPr>
        <w:id w:val="1543327611"/>
        <w:docPartObj>
          <w:docPartGallery w:val="Table of Contents"/>
          <w:docPartUnique/>
        </w:docPartObj>
      </w:sdtPr>
      <w:sdtEndPr>
        <w:rPr>
          <w:b/>
          <w:bCs/>
        </w:rPr>
      </w:sdtEndPr>
      <w:sdtContent>
        <w:p w14:paraId="7DC366BE" w14:textId="77777777" w:rsidR="002B7FB1" w:rsidRDefault="002B7FB1" w:rsidP="006D1AC1">
          <w:pPr>
            <w:pStyle w:val="Overskrift"/>
            <w:jc w:val="both"/>
          </w:pPr>
          <w:r>
            <w:t>Indhold</w:t>
          </w:r>
        </w:p>
        <w:p w14:paraId="51491635" w14:textId="04130128" w:rsidR="00D16A7E" w:rsidRDefault="002B7FB1">
          <w:pPr>
            <w:pStyle w:val="Indholdsfortegnelse2"/>
            <w:tabs>
              <w:tab w:val="left" w:pos="720"/>
              <w:tab w:val="right" w:leader="dot" w:pos="9628"/>
            </w:tabs>
            <w:rPr>
              <w:rFonts w:eastAsiaTheme="minorEastAsia"/>
              <w:noProof/>
              <w:kern w:val="2"/>
              <w:sz w:val="24"/>
              <w:szCs w:val="24"/>
              <w:lang w:eastAsia="da-DK"/>
              <w14:ligatures w14:val="standardContextual"/>
            </w:rPr>
          </w:pPr>
          <w:r>
            <w:fldChar w:fldCharType="begin"/>
          </w:r>
          <w:r>
            <w:instrText xml:space="preserve"> TOC \o "1-3" \h \z \u </w:instrText>
          </w:r>
          <w:r>
            <w:fldChar w:fldCharType="separate"/>
          </w:r>
          <w:hyperlink w:anchor="_Toc196911363" w:history="1">
            <w:r w:rsidR="00D16A7E" w:rsidRPr="000A020A">
              <w:rPr>
                <w:rStyle w:val="Hyperlink"/>
                <w:noProof/>
                <w:lang w:eastAsia="da-DK"/>
              </w:rPr>
              <w:t>1.</w:t>
            </w:r>
            <w:r w:rsidR="00D16A7E">
              <w:rPr>
                <w:rFonts w:eastAsiaTheme="minorEastAsia"/>
                <w:noProof/>
                <w:kern w:val="2"/>
                <w:sz w:val="24"/>
                <w:szCs w:val="24"/>
                <w:lang w:eastAsia="da-DK"/>
                <w14:ligatures w14:val="standardContextual"/>
              </w:rPr>
              <w:tab/>
            </w:r>
            <w:r w:rsidR="00D16A7E" w:rsidRPr="000A020A">
              <w:rPr>
                <w:rStyle w:val="Hyperlink"/>
                <w:noProof/>
              </w:rPr>
              <w:t>Puljens formål og baggrund</w:t>
            </w:r>
            <w:r w:rsidR="00D16A7E">
              <w:rPr>
                <w:noProof/>
                <w:webHidden/>
              </w:rPr>
              <w:tab/>
            </w:r>
            <w:r w:rsidR="00D16A7E">
              <w:rPr>
                <w:noProof/>
                <w:webHidden/>
              </w:rPr>
              <w:fldChar w:fldCharType="begin"/>
            </w:r>
            <w:r w:rsidR="00D16A7E">
              <w:rPr>
                <w:noProof/>
                <w:webHidden/>
              </w:rPr>
              <w:instrText xml:space="preserve"> PAGEREF _Toc196911363 \h </w:instrText>
            </w:r>
            <w:r w:rsidR="00D16A7E">
              <w:rPr>
                <w:noProof/>
                <w:webHidden/>
              </w:rPr>
            </w:r>
            <w:r w:rsidR="00D16A7E">
              <w:rPr>
                <w:noProof/>
                <w:webHidden/>
              </w:rPr>
              <w:fldChar w:fldCharType="separate"/>
            </w:r>
            <w:r w:rsidR="00D16A7E">
              <w:rPr>
                <w:noProof/>
                <w:webHidden/>
              </w:rPr>
              <w:t>2</w:t>
            </w:r>
            <w:r w:rsidR="00D16A7E">
              <w:rPr>
                <w:noProof/>
                <w:webHidden/>
              </w:rPr>
              <w:fldChar w:fldCharType="end"/>
            </w:r>
          </w:hyperlink>
        </w:p>
        <w:p w14:paraId="7BE5C472" w14:textId="74B303CD" w:rsidR="00D16A7E" w:rsidRDefault="00F65953">
          <w:pPr>
            <w:pStyle w:val="Indholdsfortegnelse2"/>
            <w:tabs>
              <w:tab w:val="left" w:pos="720"/>
              <w:tab w:val="right" w:leader="dot" w:pos="9628"/>
            </w:tabs>
            <w:rPr>
              <w:rFonts w:eastAsiaTheme="minorEastAsia"/>
              <w:noProof/>
              <w:kern w:val="2"/>
              <w:sz w:val="24"/>
              <w:szCs w:val="24"/>
              <w:lang w:eastAsia="da-DK"/>
              <w14:ligatures w14:val="standardContextual"/>
            </w:rPr>
          </w:pPr>
          <w:hyperlink w:anchor="_Toc196911364" w:history="1">
            <w:r w:rsidR="00D16A7E" w:rsidRPr="000A020A">
              <w:rPr>
                <w:rStyle w:val="Hyperlink"/>
                <w:noProof/>
              </w:rPr>
              <w:t>2.</w:t>
            </w:r>
            <w:r w:rsidR="00D16A7E">
              <w:rPr>
                <w:rFonts w:eastAsiaTheme="minorEastAsia"/>
                <w:noProof/>
                <w:kern w:val="2"/>
                <w:sz w:val="24"/>
                <w:szCs w:val="24"/>
                <w:lang w:eastAsia="da-DK"/>
                <w14:ligatures w14:val="standardContextual"/>
              </w:rPr>
              <w:tab/>
            </w:r>
            <w:r w:rsidR="00D16A7E" w:rsidRPr="000A020A">
              <w:rPr>
                <w:rStyle w:val="Hyperlink"/>
                <w:noProof/>
              </w:rPr>
              <w:t>Puljens målgruppe</w:t>
            </w:r>
            <w:r w:rsidR="00D16A7E">
              <w:rPr>
                <w:noProof/>
                <w:webHidden/>
              </w:rPr>
              <w:tab/>
            </w:r>
            <w:r w:rsidR="00D16A7E">
              <w:rPr>
                <w:noProof/>
                <w:webHidden/>
              </w:rPr>
              <w:fldChar w:fldCharType="begin"/>
            </w:r>
            <w:r w:rsidR="00D16A7E">
              <w:rPr>
                <w:noProof/>
                <w:webHidden/>
              </w:rPr>
              <w:instrText xml:space="preserve"> PAGEREF _Toc196911364 \h </w:instrText>
            </w:r>
            <w:r w:rsidR="00D16A7E">
              <w:rPr>
                <w:noProof/>
                <w:webHidden/>
              </w:rPr>
            </w:r>
            <w:r w:rsidR="00D16A7E">
              <w:rPr>
                <w:noProof/>
                <w:webHidden/>
              </w:rPr>
              <w:fldChar w:fldCharType="separate"/>
            </w:r>
            <w:r w:rsidR="00D16A7E">
              <w:rPr>
                <w:noProof/>
                <w:webHidden/>
              </w:rPr>
              <w:t>2</w:t>
            </w:r>
            <w:r w:rsidR="00D16A7E">
              <w:rPr>
                <w:noProof/>
                <w:webHidden/>
              </w:rPr>
              <w:fldChar w:fldCharType="end"/>
            </w:r>
          </w:hyperlink>
        </w:p>
        <w:p w14:paraId="38AE3769" w14:textId="416C1D53" w:rsidR="00D16A7E" w:rsidRDefault="00F65953">
          <w:pPr>
            <w:pStyle w:val="Indholdsfortegnelse2"/>
            <w:tabs>
              <w:tab w:val="left" w:pos="720"/>
              <w:tab w:val="right" w:leader="dot" w:pos="9628"/>
            </w:tabs>
            <w:rPr>
              <w:rFonts w:eastAsiaTheme="minorEastAsia"/>
              <w:noProof/>
              <w:kern w:val="2"/>
              <w:sz w:val="24"/>
              <w:szCs w:val="24"/>
              <w:lang w:eastAsia="da-DK"/>
              <w14:ligatures w14:val="standardContextual"/>
            </w:rPr>
          </w:pPr>
          <w:hyperlink w:anchor="_Toc196911365" w:history="1">
            <w:r w:rsidR="00D16A7E" w:rsidRPr="000A020A">
              <w:rPr>
                <w:rStyle w:val="Hyperlink"/>
                <w:noProof/>
              </w:rPr>
              <w:t>3.</w:t>
            </w:r>
            <w:r w:rsidR="00D16A7E">
              <w:rPr>
                <w:rFonts w:eastAsiaTheme="minorEastAsia"/>
                <w:noProof/>
                <w:kern w:val="2"/>
                <w:sz w:val="24"/>
                <w:szCs w:val="24"/>
                <w:lang w:eastAsia="da-DK"/>
                <w14:ligatures w14:val="standardContextual"/>
              </w:rPr>
              <w:tab/>
            </w:r>
            <w:r w:rsidR="00D16A7E" w:rsidRPr="000A020A">
              <w:rPr>
                <w:rStyle w:val="Hyperlink"/>
                <w:noProof/>
              </w:rPr>
              <w:t>Ansøgerkreds</w:t>
            </w:r>
            <w:r w:rsidR="00D16A7E">
              <w:rPr>
                <w:noProof/>
                <w:webHidden/>
              </w:rPr>
              <w:tab/>
            </w:r>
            <w:r w:rsidR="00D16A7E">
              <w:rPr>
                <w:noProof/>
                <w:webHidden/>
              </w:rPr>
              <w:fldChar w:fldCharType="begin"/>
            </w:r>
            <w:r w:rsidR="00D16A7E">
              <w:rPr>
                <w:noProof/>
                <w:webHidden/>
              </w:rPr>
              <w:instrText xml:space="preserve"> PAGEREF _Toc196911365 \h </w:instrText>
            </w:r>
            <w:r w:rsidR="00D16A7E">
              <w:rPr>
                <w:noProof/>
                <w:webHidden/>
              </w:rPr>
            </w:r>
            <w:r w:rsidR="00D16A7E">
              <w:rPr>
                <w:noProof/>
                <w:webHidden/>
              </w:rPr>
              <w:fldChar w:fldCharType="separate"/>
            </w:r>
            <w:r w:rsidR="00D16A7E">
              <w:rPr>
                <w:noProof/>
                <w:webHidden/>
              </w:rPr>
              <w:t>2</w:t>
            </w:r>
            <w:r w:rsidR="00D16A7E">
              <w:rPr>
                <w:noProof/>
                <w:webHidden/>
              </w:rPr>
              <w:fldChar w:fldCharType="end"/>
            </w:r>
          </w:hyperlink>
        </w:p>
        <w:p w14:paraId="0E908380" w14:textId="3D2F06F3" w:rsidR="00D16A7E" w:rsidRDefault="00F65953">
          <w:pPr>
            <w:pStyle w:val="Indholdsfortegnelse2"/>
            <w:tabs>
              <w:tab w:val="left" w:pos="720"/>
              <w:tab w:val="right" w:leader="dot" w:pos="9628"/>
            </w:tabs>
            <w:rPr>
              <w:rFonts w:eastAsiaTheme="minorEastAsia"/>
              <w:noProof/>
              <w:kern w:val="2"/>
              <w:sz w:val="24"/>
              <w:szCs w:val="24"/>
              <w:lang w:eastAsia="da-DK"/>
              <w14:ligatures w14:val="standardContextual"/>
            </w:rPr>
          </w:pPr>
          <w:hyperlink w:anchor="_Toc196911366" w:history="1">
            <w:r w:rsidR="00D16A7E" w:rsidRPr="000A020A">
              <w:rPr>
                <w:rStyle w:val="Hyperlink"/>
                <w:noProof/>
                <w:lang w:eastAsia="da-DK"/>
              </w:rPr>
              <w:t>4.</w:t>
            </w:r>
            <w:r w:rsidR="00D16A7E">
              <w:rPr>
                <w:rFonts w:eastAsiaTheme="minorEastAsia"/>
                <w:noProof/>
                <w:kern w:val="2"/>
                <w:sz w:val="24"/>
                <w:szCs w:val="24"/>
                <w:lang w:eastAsia="da-DK"/>
                <w14:ligatures w14:val="standardContextual"/>
              </w:rPr>
              <w:tab/>
            </w:r>
            <w:r w:rsidR="00D16A7E" w:rsidRPr="000A020A">
              <w:rPr>
                <w:rStyle w:val="Hyperlink"/>
                <w:rFonts w:eastAsia="Times New Roman"/>
                <w:noProof/>
                <w:lang w:eastAsia="da-DK"/>
              </w:rPr>
              <w:t>Forventede aktiviteter og resultater i projektperioden</w:t>
            </w:r>
            <w:r w:rsidR="00D16A7E">
              <w:rPr>
                <w:noProof/>
                <w:webHidden/>
              </w:rPr>
              <w:tab/>
            </w:r>
            <w:r w:rsidR="00D16A7E">
              <w:rPr>
                <w:noProof/>
                <w:webHidden/>
              </w:rPr>
              <w:fldChar w:fldCharType="begin"/>
            </w:r>
            <w:r w:rsidR="00D16A7E">
              <w:rPr>
                <w:noProof/>
                <w:webHidden/>
              </w:rPr>
              <w:instrText xml:space="preserve"> PAGEREF _Toc196911366 \h </w:instrText>
            </w:r>
            <w:r w:rsidR="00D16A7E">
              <w:rPr>
                <w:noProof/>
                <w:webHidden/>
              </w:rPr>
            </w:r>
            <w:r w:rsidR="00D16A7E">
              <w:rPr>
                <w:noProof/>
                <w:webHidden/>
              </w:rPr>
              <w:fldChar w:fldCharType="separate"/>
            </w:r>
            <w:r w:rsidR="00D16A7E">
              <w:rPr>
                <w:noProof/>
                <w:webHidden/>
              </w:rPr>
              <w:t>2</w:t>
            </w:r>
            <w:r w:rsidR="00D16A7E">
              <w:rPr>
                <w:noProof/>
                <w:webHidden/>
              </w:rPr>
              <w:fldChar w:fldCharType="end"/>
            </w:r>
          </w:hyperlink>
        </w:p>
        <w:p w14:paraId="59117C7F" w14:textId="7B1E5B89" w:rsidR="00D16A7E" w:rsidRDefault="00F65953">
          <w:pPr>
            <w:pStyle w:val="Indholdsfortegnelse2"/>
            <w:tabs>
              <w:tab w:val="left" w:pos="720"/>
              <w:tab w:val="right" w:leader="dot" w:pos="9628"/>
            </w:tabs>
            <w:rPr>
              <w:rFonts w:eastAsiaTheme="minorEastAsia"/>
              <w:noProof/>
              <w:kern w:val="2"/>
              <w:sz w:val="24"/>
              <w:szCs w:val="24"/>
              <w:lang w:eastAsia="da-DK"/>
              <w14:ligatures w14:val="standardContextual"/>
            </w:rPr>
          </w:pPr>
          <w:hyperlink w:anchor="_Toc196911367" w:history="1">
            <w:r w:rsidR="00D16A7E" w:rsidRPr="000A020A">
              <w:rPr>
                <w:rStyle w:val="Hyperlink"/>
                <w:noProof/>
                <w:lang w:eastAsia="da-DK"/>
              </w:rPr>
              <w:t>5.</w:t>
            </w:r>
            <w:r w:rsidR="00D16A7E">
              <w:rPr>
                <w:rFonts w:eastAsiaTheme="minorEastAsia"/>
                <w:noProof/>
                <w:kern w:val="2"/>
                <w:sz w:val="24"/>
                <w:szCs w:val="24"/>
                <w:lang w:eastAsia="da-DK"/>
                <w14:ligatures w14:val="standardContextual"/>
              </w:rPr>
              <w:tab/>
            </w:r>
            <w:r w:rsidR="00D16A7E" w:rsidRPr="000A020A">
              <w:rPr>
                <w:rStyle w:val="Hyperlink"/>
                <w:rFonts w:eastAsia="Times New Roman"/>
                <w:noProof/>
                <w:lang w:eastAsia="da-DK"/>
              </w:rPr>
              <w:t>Krav til ansøgningens projektbeskrivelse og kriterier for vurdering</w:t>
            </w:r>
            <w:r w:rsidR="00D16A7E">
              <w:rPr>
                <w:noProof/>
                <w:webHidden/>
              </w:rPr>
              <w:tab/>
            </w:r>
            <w:r w:rsidR="00D16A7E">
              <w:rPr>
                <w:noProof/>
                <w:webHidden/>
              </w:rPr>
              <w:fldChar w:fldCharType="begin"/>
            </w:r>
            <w:r w:rsidR="00D16A7E">
              <w:rPr>
                <w:noProof/>
                <w:webHidden/>
              </w:rPr>
              <w:instrText xml:space="preserve"> PAGEREF _Toc196911367 \h </w:instrText>
            </w:r>
            <w:r w:rsidR="00D16A7E">
              <w:rPr>
                <w:noProof/>
                <w:webHidden/>
              </w:rPr>
            </w:r>
            <w:r w:rsidR="00D16A7E">
              <w:rPr>
                <w:noProof/>
                <w:webHidden/>
              </w:rPr>
              <w:fldChar w:fldCharType="separate"/>
            </w:r>
            <w:r w:rsidR="00D16A7E">
              <w:rPr>
                <w:noProof/>
                <w:webHidden/>
              </w:rPr>
              <w:t>3</w:t>
            </w:r>
            <w:r w:rsidR="00D16A7E">
              <w:rPr>
                <w:noProof/>
                <w:webHidden/>
              </w:rPr>
              <w:fldChar w:fldCharType="end"/>
            </w:r>
          </w:hyperlink>
        </w:p>
        <w:p w14:paraId="0EE1FA6B" w14:textId="4006F9C1" w:rsidR="00D16A7E" w:rsidRDefault="00F65953">
          <w:pPr>
            <w:pStyle w:val="Indholdsfortegnelse2"/>
            <w:tabs>
              <w:tab w:val="left" w:pos="720"/>
              <w:tab w:val="right" w:leader="dot" w:pos="9628"/>
            </w:tabs>
            <w:rPr>
              <w:rFonts w:eastAsiaTheme="minorEastAsia"/>
              <w:noProof/>
              <w:kern w:val="2"/>
              <w:sz w:val="24"/>
              <w:szCs w:val="24"/>
              <w:lang w:eastAsia="da-DK"/>
              <w14:ligatures w14:val="standardContextual"/>
            </w:rPr>
          </w:pPr>
          <w:hyperlink w:anchor="_Toc196911368" w:history="1">
            <w:r w:rsidR="00D16A7E" w:rsidRPr="000A020A">
              <w:rPr>
                <w:rStyle w:val="Hyperlink"/>
                <w:noProof/>
              </w:rPr>
              <w:t>6.</w:t>
            </w:r>
            <w:r w:rsidR="00D16A7E">
              <w:rPr>
                <w:rFonts w:eastAsiaTheme="minorEastAsia"/>
                <w:noProof/>
                <w:kern w:val="2"/>
                <w:sz w:val="24"/>
                <w:szCs w:val="24"/>
                <w:lang w:eastAsia="da-DK"/>
                <w14:ligatures w14:val="standardContextual"/>
              </w:rPr>
              <w:tab/>
            </w:r>
            <w:r w:rsidR="00D16A7E" w:rsidRPr="000A020A">
              <w:rPr>
                <w:rStyle w:val="Hyperlink"/>
                <w:noProof/>
              </w:rPr>
              <w:t>Målopfyldelse og dokumentation</w:t>
            </w:r>
            <w:r w:rsidR="00D16A7E">
              <w:rPr>
                <w:noProof/>
                <w:webHidden/>
              </w:rPr>
              <w:tab/>
            </w:r>
            <w:r w:rsidR="00D16A7E">
              <w:rPr>
                <w:noProof/>
                <w:webHidden/>
              </w:rPr>
              <w:fldChar w:fldCharType="begin"/>
            </w:r>
            <w:r w:rsidR="00D16A7E">
              <w:rPr>
                <w:noProof/>
                <w:webHidden/>
              </w:rPr>
              <w:instrText xml:space="preserve"> PAGEREF _Toc196911368 \h </w:instrText>
            </w:r>
            <w:r w:rsidR="00D16A7E">
              <w:rPr>
                <w:noProof/>
                <w:webHidden/>
              </w:rPr>
            </w:r>
            <w:r w:rsidR="00D16A7E">
              <w:rPr>
                <w:noProof/>
                <w:webHidden/>
              </w:rPr>
              <w:fldChar w:fldCharType="separate"/>
            </w:r>
            <w:r w:rsidR="00D16A7E">
              <w:rPr>
                <w:noProof/>
                <w:webHidden/>
              </w:rPr>
              <w:t>4</w:t>
            </w:r>
            <w:r w:rsidR="00D16A7E">
              <w:rPr>
                <w:noProof/>
                <w:webHidden/>
              </w:rPr>
              <w:fldChar w:fldCharType="end"/>
            </w:r>
          </w:hyperlink>
        </w:p>
        <w:p w14:paraId="0E508C07" w14:textId="597E11B4" w:rsidR="00D16A7E" w:rsidRDefault="00F65953">
          <w:pPr>
            <w:pStyle w:val="Indholdsfortegnelse2"/>
            <w:tabs>
              <w:tab w:val="left" w:pos="720"/>
              <w:tab w:val="right" w:leader="dot" w:pos="9628"/>
            </w:tabs>
            <w:rPr>
              <w:rFonts w:eastAsiaTheme="minorEastAsia"/>
              <w:noProof/>
              <w:kern w:val="2"/>
              <w:sz w:val="24"/>
              <w:szCs w:val="24"/>
              <w:lang w:eastAsia="da-DK"/>
              <w14:ligatures w14:val="standardContextual"/>
            </w:rPr>
          </w:pPr>
          <w:hyperlink w:anchor="_Toc196911369" w:history="1">
            <w:r w:rsidR="00D16A7E" w:rsidRPr="000A020A">
              <w:rPr>
                <w:rStyle w:val="Hyperlink"/>
                <w:noProof/>
                <w:lang w:eastAsia="da-DK"/>
              </w:rPr>
              <w:t>8.</w:t>
            </w:r>
            <w:r w:rsidR="00D16A7E">
              <w:rPr>
                <w:rFonts w:eastAsiaTheme="minorEastAsia"/>
                <w:noProof/>
                <w:kern w:val="2"/>
                <w:sz w:val="24"/>
                <w:szCs w:val="24"/>
                <w:lang w:eastAsia="da-DK"/>
                <w14:ligatures w14:val="standardContextual"/>
              </w:rPr>
              <w:tab/>
            </w:r>
            <w:r w:rsidR="00D16A7E" w:rsidRPr="000A020A">
              <w:rPr>
                <w:rStyle w:val="Hyperlink"/>
                <w:rFonts w:eastAsia="Times New Roman"/>
                <w:noProof/>
                <w:lang w:eastAsia="da-DK"/>
              </w:rPr>
              <w:t>Praktiske oplysninger og ansøgningsproces</w:t>
            </w:r>
            <w:r w:rsidR="00D16A7E">
              <w:rPr>
                <w:noProof/>
                <w:webHidden/>
              </w:rPr>
              <w:tab/>
            </w:r>
            <w:r w:rsidR="00D16A7E">
              <w:rPr>
                <w:noProof/>
                <w:webHidden/>
              </w:rPr>
              <w:fldChar w:fldCharType="begin"/>
            </w:r>
            <w:r w:rsidR="00D16A7E">
              <w:rPr>
                <w:noProof/>
                <w:webHidden/>
              </w:rPr>
              <w:instrText xml:space="preserve"> PAGEREF _Toc196911369 \h </w:instrText>
            </w:r>
            <w:r w:rsidR="00D16A7E">
              <w:rPr>
                <w:noProof/>
                <w:webHidden/>
              </w:rPr>
            </w:r>
            <w:r w:rsidR="00D16A7E">
              <w:rPr>
                <w:noProof/>
                <w:webHidden/>
              </w:rPr>
              <w:fldChar w:fldCharType="separate"/>
            </w:r>
            <w:r w:rsidR="00D16A7E">
              <w:rPr>
                <w:noProof/>
                <w:webHidden/>
              </w:rPr>
              <w:t>5</w:t>
            </w:r>
            <w:r w:rsidR="00D16A7E">
              <w:rPr>
                <w:noProof/>
                <w:webHidden/>
              </w:rPr>
              <w:fldChar w:fldCharType="end"/>
            </w:r>
          </w:hyperlink>
        </w:p>
        <w:p w14:paraId="1BA58559" w14:textId="77777777" w:rsidR="002B7FB1" w:rsidRDefault="002B7FB1" w:rsidP="006D1AC1">
          <w:pPr>
            <w:jc w:val="both"/>
          </w:pPr>
          <w:r>
            <w:rPr>
              <w:b/>
              <w:bCs/>
            </w:rPr>
            <w:fldChar w:fldCharType="end"/>
          </w:r>
        </w:p>
      </w:sdtContent>
    </w:sdt>
    <w:p w14:paraId="37F96021" w14:textId="77777777" w:rsidR="00372AD0" w:rsidRDefault="00372AD0" w:rsidP="006D1AC1">
      <w:pPr>
        <w:jc w:val="both"/>
        <w:rPr>
          <w:lang w:eastAsia="da-DK"/>
        </w:rPr>
      </w:pPr>
    </w:p>
    <w:p w14:paraId="74E99FB0" w14:textId="77777777" w:rsidR="00372AD0" w:rsidRDefault="00372AD0" w:rsidP="006D1AC1">
      <w:pPr>
        <w:jc w:val="both"/>
        <w:rPr>
          <w:lang w:eastAsia="da-DK"/>
        </w:rPr>
      </w:pPr>
    </w:p>
    <w:p w14:paraId="41A00AA3" w14:textId="77777777" w:rsidR="002B7FB1" w:rsidRDefault="002B7FB1" w:rsidP="006D1AC1">
      <w:pPr>
        <w:jc w:val="both"/>
        <w:rPr>
          <w:lang w:eastAsia="da-DK"/>
        </w:rPr>
      </w:pPr>
    </w:p>
    <w:p w14:paraId="33C4F80A" w14:textId="77777777" w:rsidR="002B7FB1" w:rsidRDefault="002B7FB1" w:rsidP="006D1AC1">
      <w:pPr>
        <w:jc w:val="both"/>
        <w:rPr>
          <w:lang w:eastAsia="da-DK"/>
        </w:rPr>
      </w:pPr>
    </w:p>
    <w:p w14:paraId="266C75E5" w14:textId="77777777" w:rsidR="006E663A" w:rsidRDefault="006E663A" w:rsidP="006D1AC1">
      <w:pPr>
        <w:jc w:val="both"/>
        <w:rPr>
          <w:lang w:eastAsia="da-DK"/>
        </w:rPr>
      </w:pPr>
    </w:p>
    <w:p w14:paraId="29F39900" w14:textId="77777777" w:rsidR="006E663A" w:rsidRDefault="006E663A" w:rsidP="006D1AC1">
      <w:pPr>
        <w:jc w:val="both"/>
        <w:rPr>
          <w:lang w:eastAsia="da-DK"/>
        </w:rPr>
      </w:pPr>
    </w:p>
    <w:p w14:paraId="0141616E" w14:textId="77777777" w:rsidR="006E663A" w:rsidRDefault="006E663A" w:rsidP="006D1AC1">
      <w:pPr>
        <w:jc w:val="both"/>
        <w:rPr>
          <w:lang w:eastAsia="da-DK"/>
        </w:rPr>
      </w:pPr>
    </w:p>
    <w:p w14:paraId="444376ED" w14:textId="77777777" w:rsidR="006E663A" w:rsidRDefault="006E663A" w:rsidP="006D1AC1">
      <w:pPr>
        <w:jc w:val="both"/>
        <w:rPr>
          <w:lang w:eastAsia="da-DK"/>
        </w:rPr>
      </w:pPr>
    </w:p>
    <w:p w14:paraId="6B364441" w14:textId="77777777" w:rsidR="006E663A" w:rsidRDefault="006E663A" w:rsidP="006D1AC1">
      <w:pPr>
        <w:jc w:val="both"/>
        <w:rPr>
          <w:lang w:eastAsia="da-DK"/>
        </w:rPr>
      </w:pPr>
    </w:p>
    <w:p w14:paraId="255E76F4" w14:textId="77777777" w:rsidR="00D16A7E" w:rsidRDefault="00D16A7E" w:rsidP="006D1AC1">
      <w:pPr>
        <w:jc w:val="both"/>
        <w:rPr>
          <w:lang w:eastAsia="da-DK"/>
        </w:rPr>
      </w:pPr>
    </w:p>
    <w:p w14:paraId="1BE554F9" w14:textId="77777777" w:rsidR="006E663A" w:rsidRDefault="006E663A" w:rsidP="006D1AC1">
      <w:pPr>
        <w:jc w:val="both"/>
        <w:rPr>
          <w:lang w:eastAsia="da-DK"/>
        </w:rPr>
      </w:pPr>
    </w:p>
    <w:p w14:paraId="47F9828A" w14:textId="77777777" w:rsidR="002B7FB1" w:rsidRDefault="002B7FB1" w:rsidP="006D1AC1">
      <w:pPr>
        <w:jc w:val="both"/>
        <w:rPr>
          <w:lang w:eastAsia="da-DK"/>
        </w:rPr>
      </w:pPr>
    </w:p>
    <w:p w14:paraId="4A11B6CF" w14:textId="77777777" w:rsidR="00372AD0" w:rsidRDefault="00372AD0" w:rsidP="006D1AC1">
      <w:pPr>
        <w:jc w:val="both"/>
        <w:rPr>
          <w:sz w:val="36"/>
          <w:szCs w:val="36"/>
          <w:lang w:eastAsia="da-DK"/>
        </w:rPr>
      </w:pPr>
    </w:p>
    <w:p w14:paraId="249EF267" w14:textId="77777777" w:rsidR="00372AD0" w:rsidRPr="00372AD0" w:rsidRDefault="00372AD0" w:rsidP="006D1AC1">
      <w:pPr>
        <w:pStyle w:val="Overskrift2"/>
        <w:numPr>
          <w:ilvl w:val="0"/>
          <w:numId w:val="14"/>
        </w:numPr>
        <w:jc w:val="both"/>
        <w:rPr>
          <w:rFonts w:eastAsia="Times New Roman"/>
          <w:lang w:eastAsia="da-DK"/>
        </w:rPr>
      </w:pPr>
      <w:bookmarkStart w:id="0" w:name="_Toc196911363"/>
      <w:r w:rsidRPr="00372AD0">
        <w:lastRenderedPageBreak/>
        <w:t>Puljens formål og baggrund</w:t>
      </w:r>
      <w:bookmarkEnd w:id="0"/>
    </w:p>
    <w:p w14:paraId="00C60CAC" w14:textId="77777777" w:rsidR="002C326B" w:rsidRPr="002C326B" w:rsidRDefault="002C326B" w:rsidP="00CA73AD">
      <w:pPr>
        <w:pStyle w:val="NormalWeb"/>
        <w:jc w:val="both"/>
        <w:rPr>
          <w:rFonts w:asciiTheme="minorHAnsi" w:hAnsiTheme="minorHAnsi" w:cstheme="minorHAnsi"/>
          <w:sz w:val="22"/>
          <w:szCs w:val="22"/>
        </w:rPr>
      </w:pPr>
      <w:r w:rsidRPr="002C326B">
        <w:rPr>
          <w:rFonts w:asciiTheme="minorHAnsi" w:hAnsiTheme="minorHAnsi" w:cstheme="minorHAnsi"/>
          <w:sz w:val="22"/>
          <w:szCs w:val="22"/>
        </w:rPr>
        <w:t>Puljen er oprettet som led i regeringens handlingsplan mod racisme. Handlingsplanen består af 36 initiativer, heraf skal 12 konkrete initiativer styrke tilliden mellem befolkningerne inden for rigsfællesskabet ved konkret at bekæmpe racisme og diskrimination over for grønlændere i Danmark.</w:t>
      </w:r>
    </w:p>
    <w:p w14:paraId="48E0DF40" w14:textId="77777777" w:rsidR="002C326B" w:rsidRPr="002C326B" w:rsidRDefault="002C326B">
      <w:pPr>
        <w:pStyle w:val="NormalWeb"/>
        <w:jc w:val="both"/>
        <w:rPr>
          <w:rFonts w:asciiTheme="minorHAnsi" w:hAnsiTheme="minorHAnsi" w:cstheme="minorHAnsi"/>
          <w:sz w:val="22"/>
          <w:szCs w:val="22"/>
        </w:rPr>
      </w:pPr>
      <w:r w:rsidRPr="002C326B">
        <w:rPr>
          <w:rFonts w:asciiTheme="minorHAnsi" w:hAnsiTheme="minorHAnsi" w:cstheme="minorHAnsi"/>
          <w:sz w:val="22"/>
          <w:szCs w:val="22"/>
        </w:rPr>
        <w:t xml:space="preserve">Formålet med ansøgningspuljen er at støtte en række civilsamfundsorganisationer, og derigennem projekter mv., der har til formål at understøtte indsatser, som aktivt bekæmper fordomme og diskrimination mod grønlændere og/eller fremmer ligebehandling af herboende grønlændere. Endvidere kan puljen anvendes til aktiviteter, som </w:t>
      </w:r>
      <w:r w:rsidR="00AF2AF6">
        <w:rPr>
          <w:rFonts w:asciiTheme="minorHAnsi" w:hAnsiTheme="minorHAnsi" w:cstheme="minorHAnsi"/>
          <w:sz w:val="22"/>
          <w:szCs w:val="22"/>
        </w:rPr>
        <w:t>har sigte på fælles</w:t>
      </w:r>
      <w:r w:rsidR="00CA73AD">
        <w:rPr>
          <w:rFonts w:asciiTheme="minorHAnsi" w:hAnsiTheme="minorHAnsi" w:cstheme="minorHAnsi"/>
          <w:sz w:val="22"/>
          <w:szCs w:val="22"/>
        </w:rPr>
        <w:t>s</w:t>
      </w:r>
      <w:r w:rsidR="00AF2AF6">
        <w:rPr>
          <w:rFonts w:asciiTheme="minorHAnsi" w:hAnsiTheme="minorHAnsi" w:cstheme="minorHAnsi"/>
          <w:sz w:val="22"/>
          <w:szCs w:val="22"/>
        </w:rPr>
        <w:t xml:space="preserve">kaber mellem </w:t>
      </w:r>
      <w:r w:rsidRPr="002C326B">
        <w:rPr>
          <w:rFonts w:asciiTheme="minorHAnsi" w:hAnsiTheme="minorHAnsi" w:cstheme="minorHAnsi"/>
          <w:sz w:val="22"/>
          <w:szCs w:val="22"/>
        </w:rPr>
        <w:t>danskere og grønlændere</w:t>
      </w:r>
      <w:r w:rsidR="00AF2AF6">
        <w:rPr>
          <w:rFonts w:asciiTheme="minorHAnsi" w:hAnsiTheme="minorHAnsi" w:cstheme="minorHAnsi"/>
          <w:sz w:val="22"/>
          <w:szCs w:val="22"/>
        </w:rPr>
        <w:t xml:space="preserve">, som kan bidrage til en ligeværdig </w:t>
      </w:r>
      <w:r w:rsidRPr="002C326B">
        <w:rPr>
          <w:rFonts w:asciiTheme="minorHAnsi" w:hAnsiTheme="minorHAnsi" w:cstheme="minorHAnsi"/>
          <w:sz w:val="22"/>
          <w:szCs w:val="22"/>
        </w:rPr>
        <w:t>forståelse på tværs af rigsfællesskabet.</w:t>
      </w:r>
    </w:p>
    <w:p w14:paraId="75E18000" w14:textId="6380CE12" w:rsidR="002C326B" w:rsidRPr="002C326B" w:rsidRDefault="002C326B">
      <w:pPr>
        <w:pStyle w:val="NormalWeb"/>
        <w:jc w:val="both"/>
        <w:rPr>
          <w:rFonts w:asciiTheme="minorHAnsi" w:hAnsiTheme="minorHAnsi" w:cstheme="minorHAnsi"/>
          <w:sz w:val="22"/>
          <w:szCs w:val="22"/>
        </w:rPr>
      </w:pPr>
      <w:r w:rsidRPr="002C326B">
        <w:rPr>
          <w:rFonts w:asciiTheme="minorHAnsi" w:hAnsiTheme="minorHAnsi" w:cstheme="minorHAnsi"/>
          <w:sz w:val="22"/>
          <w:szCs w:val="22"/>
        </w:rPr>
        <w:t xml:space="preserve">Der er i alt afsat 4,9 mio. kr. i årene 2025-2028. Midlerne i puljen udmøntes i to ansøgningsrunder. I 2025 udmeldes 2,9 mio. kr. heraf 1,6 mio. kr. som er afsat i 2025 og 1,3 mio. kr. afsat i 2026. </w:t>
      </w:r>
      <w:bookmarkStart w:id="1" w:name="_Hlk196895981"/>
      <w:r w:rsidR="001A5A6F">
        <w:rPr>
          <w:rFonts w:asciiTheme="minorHAnsi" w:hAnsiTheme="minorHAnsi" w:cstheme="minorHAnsi"/>
          <w:sz w:val="22"/>
          <w:szCs w:val="22"/>
        </w:rPr>
        <w:t>Midler afsat i 2025 kan også finde anvendelse i 2026.</w:t>
      </w:r>
    </w:p>
    <w:bookmarkEnd w:id="1"/>
    <w:p w14:paraId="66F87EED" w14:textId="28BF1B1C" w:rsidR="002C326B" w:rsidRDefault="002C326B">
      <w:pPr>
        <w:pStyle w:val="NormalWeb"/>
        <w:jc w:val="both"/>
        <w:rPr>
          <w:rFonts w:asciiTheme="minorHAnsi" w:hAnsiTheme="minorHAnsi" w:cstheme="minorHAnsi"/>
          <w:sz w:val="22"/>
          <w:szCs w:val="22"/>
        </w:rPr>
      </w:pPr>
      <w:r w:rsidRPr="002C326B">
        <w:rPr>
          <w:rFonts w:asciiTheme="minorHAnsi" w:hAnsiTheme="minorHAnsi" w:cstheme="minorHAnsi"/>
          <w:sz w:val="22"/>
          <w:szCs w:val="22"/>
        </w:rPr>
        <w:t xml:space="preserve">I 2027 udmeldes de resterende 2,0 mio. kr. i anden runde, idet der er afsat 1 mio. kr. </w:t>
      </w:r>
      <w:r w:rsidR="00CA73AD">
        <w:rPr>
          <w:rFonts w:asciiTheme="minorHAnsi" w:hAnsiTheme="minorHAnsi" w:cstheme="minorHAnsi"/>
          <w:sz w:val="22"/>
          <w:szCs w:val="22"/>
        </w:rPr>
        <w:t xml:space="preserve">årligt </w:t>
      </w:r>
      <w:r w:rsidRPr="002C326B">
        <w:rPr>
          <w:rFonts w:asciiTheme="minorHAnsi" w:hAnsiTheme="minorHAnsi" w:cstheme="minorHAnsi"/>
          <w:sz w:val="22"/>
          <w:szCs w:val="22"/>
        </w:rPr>
        <w:t xml:space="preserve">i hhv. 2027 og 2028. Nye projekter såvel som forlængelse af eksisterende projekter kan komme i betragtning. </w:t>
      </w:r>
    </w:p>
    <w:p w14:paraId="3742F9C5" w14:textId="77777777" w:rsidR="00C876B0" w:rsidRPr="00372AD0" w:rsidRDefault="00C876B0" w:rsidP="00C876B0">
      <w:pPr>
        <w:pStyle w:val="NormalWeb"/>
        <w:jc w:val="both"/>
        <w:rPr>
          <w:rFonts w:asciiTheme="minorHAnsi" w:hAnsiTheme="minorHAnsi" w:cstheme="minorHAnsi"/>
          <w:sz w:val="22"/>
          <w:szCs w:val="22"/>
        </w:rPr>
      </w:pPr>
      <w:r>
        <w:rPr>
          <w:rFonts w:asciiTheme="minorHAnsi" w:hAnsiTheme="minorHAnsi" w:cstheme="minorHAnsi"/>
          <w:sz w:val="22"/>
          <w:szCs w:val="22"/>
        </w:rPr>
        <w:t xml:space="preserve">Udmøntningen af puljen er under forudsætning af, at der tilvejebringes bevillingsmæssig hjemmel hertil. Det bemærkes, at regeringen i dialog med de grønlandske medlemmer af Folketinget har afsat midlerne i forbindelse med offentliggørelse af handlingsplanen mod racisme. Yderligere informationer kan tilgås på Udlændinge- og Integrationsministeriets </w:t>
      </w:r>
      <w:hyperlink r:id="rId6" w:history="1">
        <w:r w:rsidRPr="00385B9B">
          <w:rPr>
            <w:rStyle w:val="Hyperlink"/>
            <w:rFonts w:asciiTheme="minorHAnsi" w:hAnsiTheme="minorHAnsi" w:cstheme="minorHAnsi"/>
            <w:sz w:val="22"/>
          </w:rPr>
          <w:t>hjemmeside</w:t>
        </w:r>
      </w:hyperlink>
      <w:r>
        <w:rPr>
          <w:rFonts w:asciiTheme="minorHAnsi" w:hAnsiTheme="minorHAnsi" w:cstheme="minorHAnsi"/>
          <w:sz w:val="22"/>
          <w:szCs w:val="22"/>
        </w:rPr>
        <w:t>.</w:t>
      </w:r>
    </w:p>
    <w:p w14:paraId="71338B79" w14:textId="56B5072E" w:rsidR="000E223C" w:rsidRDefault="000E223C" w:rsidP="000E223C">
      <w:pPr>
        <w:pStyle w:val="Overskrift2"/>
        <w:numPr>
          <w:ilvl w:val="0"/>
          <w:numId w:val="14"/>
        </w:numPr>
      </w:pPr>
      <w:bookmarkStart w:id="2" w:name="_Toc196911364"/>
      <w:r>
        <w:t>Puljens målgruppe</w:t>
      </w:r>
      <w:bookmarkEnd w:id="2"/>
    </w:p>
    <w:p w14:paraId="0A6A57BD" w14:textId="77777777" w:rsidR="00D16A7E" w:rsidRDefault="00D16A7E" w:rsidP="000E223C"/>
    <w:p w14:paraId="7EEA544F" w14:textId="378F2AD1" w:rsidR="000E223C" w:rsidRDefault="000E223C" w:rsidP="000E223C">
      <w:r>
        <w:t>Puljen omfatter indsatser, der bekæmper racisme og diskrimination mod grønlændere og/eller fremmer ligebehandling af herboende grønlændere og tager sigte på etablering af fællesskaber mellem danske borgere og herboende grønlændere.</w:t>
      </w:r>
    </w:p>
    <w:p w14:paraId="5A09189E" w14:textId="2756975D" w:rsidR="000E223C" w:rsidRDefault="000E223C" w:rsidP="000E223C">
      <w:pPr>
        <w:pStyle w:val="Overskrift2"/>
        <w:numPr>
          <w:ilvl w:val="0"/>
          <w:numId w:val="14"/>
        </w:numPr>
      </w:pPr>
      <w:bookmarkStart w:id="3" w:name="_Toc196911365"/>
      <w:r>
        <w:t>Ansøgerkreds</w:t>
      </w:r>
      <w:bookmarkEnd w:id="3"/>
    </w:p>
    <w:p w14:paraId="1E8A1318" w14:textId="77777777" w:rsidR="00D16A7E" w:rsidRDefault="00D16A7E" w:rsidP="000E223C"/>
    <w:p w14:paraId="24D27A9C" w14:textId="066652FB" w:rsidR="000E223C" w:rsidRPr="000E223C" w:rsidRDefault="000E223C" w:rsidP="000E223C">
      <w:r>
        <w:t xml:space="preserve">Ansøgerkredsen </w:t>
      </w:r>
      <w:r w:rsidRPr="00043595">
        <w:t>er grønlandske civilsamfundsorganisationer og andre frivillige foreninger med kontakt til herboende grønlændere</w:t>
      </w:r>
      <w:r>
        <w:t xml:space="preserve"> og det grønlandske miljø i Danmark</w:t>
      </w:r>
      <w:r w:rsidRPr="00043595">
        <w:t>.</w:t>
      </w:r>
    </w:p>
    <w:p w14:paraId="4562F258" w14:textId="77777777" w:rsidR="00372AD0" w:rsidRPr="00950A86" w:rsidRDefault="00372AD0" w:rsidP="006D1AC1">
      <w:pPr>
        <w:pStyle w:val="Overskrift2"/>
        <w:numPr>
          <w:ilvl w:val="0"/>
          <w:numId w:val="14"/>
        </w:numPr>
        <w:jc w:val="both"/>
        <w:rPr>
          <w:rFonts w:eastAsia="Times New Roman"/>
          <w:lang w:eastAsia="da-DK"/>
        </w:rPr>
      </w:pPr>
      <w:bookmarkStart w:id="4" w:name="_Toc196911366"/>
      <w:r w:rsidRPr="00950A86">
        <w:rPr>
          <w:rFonts w:eastAsia="Times New Roman"/>
          <w:lang w:eastAsia="da-DK"/>
        </w:rPr>
        <w:t xml:space="preserve">Forventede </w:t>
      </w:r>
      <w:r w:rsidR="005D59E9" w:rsidRPr="00950A86">
        <w:rPr>
          <w:rFonts w:eastAsia="Times New Roman"/>
          <w:lang w:eastAsia="da-DK"/>
        </w:rPr>
        <w:t xml:space="preserve">aktiviteter og </w:t>
      </w:r>
      <w:r w:rsidRPr="00950A86">
        <w:rPr>
          <w:rFonts w:eastAsia="Times New Roman"/>
          <w:lang w:eastAsia="da-DK"/>
        </w:rPr>
        <w:t>resultater</w:t>
      </w:r>
      <w:r w:rsidR="003E62BC" w:rsidRPr="00950A86">
        <w:rPr>
          <w:rFonts w:eastAsia="Times New Roman"/>
          <w:lang w:eastAsia="da-DK"/>
        </w:rPr>
        <w:t xml:space="preserve"> i projektperioden</w:t>
      </w:r>
      <w:bookmarkEnd w:id="4"/>
      <w:r w:rsidR="003E62BC" w:rsidRPr="00950A86">
        <w:rPr>
          <w:rFonts w:eastAsia="Times New Roman"/>
          <w:lang w:eastAsia="da-DK"/>
        </w:rPr>
        <w:t xml:space="preserve"> </w:t>
      </w:r>
    </w:p>
    <w:p w14:paraId="7FF7FA66" w14:textId="77777777" w:rsidR="005D59E9" w:rsidRPr="005D59E9" w:rsidRDefault="005D59E9" w:rsidP="006D1AC1">
      <w:pPr>
        <w:pStyle w:val="NormalWeb"/>
        <w:jc w:val="both"/>
        <w:rPr>
          <w:rFonts w:asciiTheme="minorHAnsi" w:hAnsiTheme="minorHAnsi" w:cstheme="minorHAnsi"/>
          <w:sz w:val="22"/>
          <w:szCs w:val="22"/>
        </w:rPr>
      </w:pPr>
      <w:r w:rsidRPr="005D59E9">
        <w:rPr>
          <w:rFonts w:asciiTheme="minorHAnsi" w:hAnsiTheme="minorHAnsi" w:cstheme="minorHAnsi"/>
          <w:sz w:val="22"/>
          <w:szCs w:val="22"/>
        </w:rPr>
        <w:t>På kort sigt er det forventningen, at konkrete aktiviteter samt tal og fakta skal medvirke til at oplyse</w:t>
      </w:r>
      <w:r w:rsidR="0061255F">
        <w:rPr>
          <w:rFonts w:asciiTheme="minorHAnsi" w:hAnsiTheme="minorHAnsi" w:cstheme="minorHAnsi"/>
          <w:sz w:val="22"/>
          <w:szCs w:val="22"/>
        </w:rPr>
        <w:t xml:space="preserve"> </w:t>
      </w:r>
      <w:r w:rsidRPr="005D59E9">
        <w:rPr>
          <w:rFonts w:asciiTheme="minorHAnsi" w:hAnsiTheme="minorHAnsi" w:cstheme="minorHAnsi"/>
          <w:sz w:val="22"/>
          <w:szCs w:val="22"/>
        </w:rPr>
        <w:t>om grønlændere i Danmark</w:t>
      </w:r>
      <w:r w:rsidR="00CF6AAC">
        <w:rPr>
          <w:rFonts w:asciiTheme="minorHAnsi" w:hAnsiTheme="minorHAnsi" w:cstheme="minorHAnsi"/>
          <w:sz w:val="22"/>
          <w:szCs w:val="22"/>
        </w:rPr>
        <w:t xml:space="preserve"> og derigennem nedbryde fordomme og diskrimination</w:t>
      </w:r>
      <w:r w:rsidRPr="005D59E9">
        <w:rPr>
          <w:rFonts w:asciiTheme="minorHAnsi" w:hAnsiTheme="minorHAnsi" w:cstheme="minorHAnsi"/>
          <w:sz w:val="22"/>
          <w:szCs w:val="22"/>
        </w:rPr>
        <w:t>. Det kan fx ske via oplysningskampagner eller på anden vis udbrede viden om Grønland</w:t>
      </w:r>
      <w:r w:rsidR="00CF6AAC">
        <w:rPr>
          <w:rFonts w:asciiTheme="minorHAnsi" w:hAnsiTheme="minorHAnsi" w:cstheme="minorHAnsi"/>
          <w:sz w:val="22"/>
          <w:szCs w:val="22"/>
        </w:rPr>
        <w:t xml:space="preserve"> </w:t>
      </w:r>
      <w:r w:rsidRPr="005D59E9">
        <w:rPr>
          <w:rFonts w:asciiTheme="minorHAnsi" w:hAnsiTheme="minorHAnsi" w:cstheme="minorHAnsi"/>
          <w:sz w:val="22"/>
          <w:szCs w:val="22"/>
        </w:rPr>
        <w:t>og grønlændere.</w:t>
      </w:r>
    </w:p>
    <w:p w14:paraId="674E127D" w14:textId="77777777" w:rsidR="00403484" w:rsidRDefault="005D59E9" w:rsidP="006D1AC1">
      <w:pPr>
        <w:pStyle w:val="NormalWeb"/>
        <w:jc w:val="both"/>
        <w:rPr>
          <w:rFonts w:asciiTheme="minorHAnsi" w:hAnsiTheme="minorHAnsi" w:cstheme="minorHAnsi"/>
          <w:sz w:val="22"/>
          <w:szCs w:val="22"/>
        </w:rPr>
      </w:pPr>
      <w:r w:rsidRPr="005D59E9">
        <w:rPr>
          <w:rFonts w:asciiTheme="minorHAnsi" w:hAnsiTheme="minorHAnsi" w:cstheme="minorHAnsi"/>
          <w:sz w:val="22"/>
          <w:szCs w:val="22"/>
        </w:rPr>
        <w:t xml:space="preserve">Endvidere er det forventningen, at puljen medvirker til at finansiere aktiviteter målrettet </w:t>
      </w:r>
      <w:r w:rsidR="00403484">
        <w:rPr>
          <w:rFonts w:asciiTheme="minorHAnsi" w:hAnsiTheme="minorHAnsi" w:cstheme="minorHAnsi"/>
          <w:sz w:val="22"/>
          <w:szCs w:val="22"/>
        </w:rPr>
        <w:t xml:space="preserve">både </w:t>
      </w:r>
      <w:r w:rsidRPr="005D59E9">
        <w:rPr>
          <w:rFonts w:asciiTheme="minorHAnsi" w:hAnsiTheme="minorHAnsi" w:cstheme="minorHAnsi"/>
          <w:sz w:val="22"/>
          <w:szCs w:val="22"/>
        </w:rPr>
        <w:t xml:space="preserve">danskere og grønlændere, for </w:t>
      </w:r>
      <w:r>
        <w:rPr>
          <w:rFonts w:asciiTheme="minorHAnsi" w:hAnsiTheme="minorHAnsi" w:cstheme="minorHAnsi"/>
          <w:sz w:val="22"/>
          <w:szCs w:val="22"/>
        </w:rPr>
        <w:t xml:space="preserve">derigennem at styrke en fælles </w:t>
      </w:r>
      <w:r w:rsidRPr="005D59E9">
        <w:rPr>
          <w:rFonts w:asciiTheme="minorHAnsi" w:hAnsiTheme="minorHAnsi" w:cstheme="minorHAnsi"/>
          <w:sz w:val="22"/>
          <w:szCs w:val="22"/>
        </w:rPr>
        <w:t xml:space="preserve">forståelse </w:t>
      </w:r>
      <w:r w:rsidR="003C15C5">
        <w:rPr>
          <w:rFonts w:asciiTheme="minorHAnsi" w:hAnsiTheme="minorHAnsi" w:cstheme="minorHAnsi"/>
          <w:sz w:val="22"/>
          <w:szCs w:val="22"/>
        </w:rPr>
        <w:t>og øge</w:t>
      </w:r>
      <w:r w:rsidR="0061255F">
        <w:rPr>
          <w:rFonts w:asciiTheme="minorHAnsi" w:hAnsiTheme="minorHAnsi" w:cstheme="minorHAnsi"/>
          <w:sz w:val="22"/>
          <w:szCs w:val="22"/>
        </w:rPr>
        <w:t xml:space="preserve"> viden </w:t>
      </w:r>
      <w:r w:rsidRPr="005D59E9">
        <w:rPr>
          <w:rFonts w:asciiTheme="minorHAnsi" w:hAnsiTheme="minorHAnsi" w:cstheme="minorHAnsi"/>
          <w:sz w:val="22"/>
          <w:szCs w:val="22"/>
        </w:rPr>
        <w:t>på tværs af rigsfællesskabet</w:t>
      </w:r>
      <w:r w:rsidR="00CF6AAC">
        <w:rPr>
          <w:rFonts w:asciiTheme="minorHAnsi" w:hAnsiTheme="minorHAnsi" w:cstheme="minorHAnsi"/>
          <w:sz w:val="22"/>
          <w:szCs w:val="22"/>
        </w:rPr>
        <w:t xml:space="preserve">. </w:t>
      </w:r>
      <w:r w:rsidRPr="005D59E9">
        <w:rPr>
          <w:rFonts w:asciiTheme="minorHAnsi" w:hAnsiTheme="minorHAnsi" w:cstheme="minorHAnsi"/>
          <w:sz w:val="22"/>
          <w:szCs w:val="22"/>
        </w:rPr>
        <w:t xml:space="preserve">Det kan fx ske ved at grønlandske foreninger inviterer danskere til at deltage ved arrangementer, der </w:t>
      </w:r>
      <w:r w:rsidR="00403484">
        <w:rPr>
          <w:rFonts w:asciiTheme="minorHAnsi" w:hAnsiTheme="minorHAnsi" w:cstheme="minorHAnsi"/>
          <w:sz w:val="22"/>
          <w:szCs w:val="22"/>
        </w:rPr>
        <w:t>belyser</w:t>
      </w:r>
      <w:r w:rsidRPr="005D59E9">
        <w:rPr>
          <w:rFonts w:asciiTheme="minorHAnsi" w:hAnsiTheme="minorHAnsi" w:cstheme="minorHAnsi"/>
          <w:sz w:val="22"/>
          <w:szCs w:val="22"/>
        </w:rPr>
        <w:t xml:space="preserve"> Grøn</w:t>
      </w:r>
      <w:r>
        <w:rPr>
          <w:rFonts w:asciiTheme="minorHAnsi" w:hAnsiTheme="minorHAnsi" w:cstheme="minorHAnsi"/>
          <w:sz w:val="22"/>
          <w:szCs w:val="22"/>
        </w:rPr>
        <w:t>land og grønlandske traditioner</w:t>
      </w:r>
      <w:r w:rsidR="00403484">
        <w:rPr>
          <w:rFonts w:asciiTheme="minorHAnsi" w:hAnsiTheme="minorHAnsi" w:cstheme="minorHAnsi"/>
          <w:sz w:val="22"/>
          <w:szCs w:val="22"/>
        </w:rPr>
        <w:t xml:space="preserve"> og de udfordringer, som </w:t>
      </w:r>
      <w:r w:rsidRPr="005D59E9">
        <w:rPr>
          <w:rFonts w:asciiTheme="minorHAnsi" w:hAnsiTheme="minorHAnsi" w:cstheme="minorHAnsi"/>
          <w:sz w:val="22"/>
          <w:szCs w:val="22"/>
        </w:rPr>
        <w:t xml:space="preserve">grønlænderne </w:t>
      </w:r>
      <w:r w:rsidR="00403484">
        <w:rPr>
          <w:rFonts w:asciiTheme="minorHAnsi" w:hAnsiTheme="minorHAnsi" w:cstheme="minorHAnsi"/>
          <w:sz w:val="22"/>
          <w:szCs w:val="22"/>
        </w:rPr>
        <w:t xml:space="preserve">kan </w:t>
      </w:r>
      <w:r w:rsidRPr="005D59E9">
        <w:rPr>
          <w:rFonts w:asciiTheme="minorHAnsi" w:hAnsiTheme="minorHAnsi" w:cstheme="minorHAnsi"/>
          <w:sz w:val="22"/>
          <w:szCs w:val="22"/>
        </w:rPr>
        <w:t>møde i Danmark</w:t>
      </w:r>
      <w:r w:rsidR="003C15C5">
        <w:rPr>
          <w:rFonts w:asciiTheme="minorHAnsi" w:hAnsiTheme="minorHAnsi" w:cstheme="minorHAnsi"/>
          <w:sz w:val="22"/>
          <w:szCs w:val="22"/>
        </w:rPr>
        <w:t>. Dette</w:t>
      </w:r>
      <w:r w:rsidR="00403484">
        <w:rPr>
          <w:rFonts w:asciiTheme="minorHAnsi" w:hAnsiTheme="minorHAnsi" w:cstheme="minorHAnsi"/>
          <w:sz w:val="22"/>
          <w:szCs w:val="22"/>
        </w:rPr>
        <w:t xml:space="preserve"> mhp. at fremme en større indsigt blandt danskerne i grønlændernes perspektiv.</w:t>
      </w:r>
      <w:r w:rsidR="0067617C">
        <w:rPr>
          <w:rFonts w:asciiTheme="minorHAnsi" w:hAnsiTheme="minorHAnsi" w:cstheme="minorHAnsi"/>
          <w:sz w:val="22"/>
          <w:szCs w:val="22"/>
        </w:rPr>
        <w:t xml:space="preserve"> Det kan også være initiativer</w:t>
      </w:r>
      <w:r w:rsidR="002E7286">
        <w:rPr>
          <w:rFonts w:asciiTheme="minorHAnsi" w:hAnsiTheme="minorHAnsi" w:cstheme="minorHAnsi"/>
          <w:sz w:val="22"/>
          <w:szCs w:val="22"/>
        </w:rPr>
        <w:t>,</w:t>
      </w:r>
      <w:r w:rsidR="0067617C">
        <w:rPr>
          <w:rFonts w:asciiTheme="minorHAnsi" w:hAnsiTheme="minorHAnsi" w:cstheme="minorHAnsi"/>
          <w:sz w:val="22"/>
          <w:szCs w:val="22"/>
        </w:rPr>
        <w:t xml:space="preserve"> </w:t>
      </w:r>
      <w:r w:rsidR="0067617C">
        <w:rPr>
          <w:rFonts w:asciiTheme="minorHAnsi" w:hAnsiTheme="minorHAnsi" w:cstheme="minorHAnsi"/>
          <w:sz w:val="22"/>
          <w:szCs w:val="22"/>
        </w:rPr>
        <w:lastRenderedPageBreak/>
        <w:t xml:space="preserve">der </w:t>
      </w:r>
      <w:r w:rsidR="002E7286">
        <w:rPr>
          <w:rFonts w:asciiTheme="minorHAnsi" w:hAnsiTheme="minorHAnsi" w:cstheme="minorHAnsi"/>
          <w:sz w:val="22"/>
          <w:szCs w:val="22"/>
        </w:rPr>
        <w:t xml:space="preserve">sigter mod at skabe et </w:t>
      </w:r>
      <w:r w:rsidR="002E7286" w:rsidRPr="00A47105">
        <w:rPr>
          <w:rFonts w:asciiTheme="minorHAnsi" w:hAnsiTheme="minorHAnsi" w:cstheme="minorHAnsi"/>
          <w:sz w:val="22"/>
          <w:szCs w:val="22"/>
        </w:rPr>
        <w:t>bedre indblik i hinandens synspunkter og bidrage til et mere nuanceret billede af de fælles erfaringer og forskelle, der eksisterer.</w:t>
      </w:r>
    </w:p>
    <w:p w14:paraId="565D083A" w14:textId="56C06B6E" w:rsidR="005C7BAD" w:rsidRPr="005C7BAD" w:rsidRDefault="005D59E9" w:rsidP="006D1AC1">
      <w:pPr>
        <w:pStyle w:val="NormalWeb"/>
        <w:jc w:val="both"/>
      </w:pPr>
      <w:r w:rsidRPr="005D59E9">
        <w:rPr>
          <w:rFonts w:asciiTheme="minorHAnsi" w:hAnsiTheme="minorHAnsi" w:cstheme="minorHAnsi"/>
          <w:sz w:val="22"/>
          <w:szCs w:val="22"/>
        </w:rPr>
        <w:t xml:space="preserve">Endelig er det forventningen, at skabe et </w:t>
      </w:r>
      <w:r w:rsidR="003C15C5">
        <w:rPr>
          <w:rFonts w:asciiTheme="minorHAnsi" w:hAnsiTheme="minorHAnsi" w:cstheme="minorHAnsi"/>
          <w:sz w:val="22"/>
          <w:szCs w:val="22"/>
        </w:rPr>
        <w:t xml:space="preserve">mere </w:t>
      </w:r>
      <w:r w:rsidRPr="005D59E9">
        <w:rPr>
          <w:rFonts w:asciiTheme="minorHAnsi" w:hAnsiTheme="minorHAnsi" w:cstheme="minorHAnsi"/>
          <w:sz w:val="22"/>
          <w:szCs w:val="22"/>
        </w:rPr>
        <w:t>trygt og inkluderende</w:t>
      </w:r>
      <w:r w:rsidR="003C15C5">
        <w:rPr>
          <w:rFonts w:asciiTheme="minorHAnsi" w:hAnsiTheme="minorHAnsi" w:cstheme="minorHAnsi"/>
          <w:sz w:val="22"/>
          <w:szCs w:val="22"/>
        </w:rPr>
        <w:t xml:space="preserve"> mellemfolkeligt</w:t>
      </w:r>
      <w:r w:rsidRPr="005D59E9">
        <w:rPr>
          <w:rFonts w:asciiTheme="minorHAnsi" w:hAnsiTheme="minorHAnsi" w:cstheme="minorHAnsi"/>
          <w:sz w:val="22"/>
          <w:szCs w:val="22"/>
        </w:rPr>
        <w:t xml:space="preserve"> fællesskab</w:t>
      </w:r>
      <w:r w:rsidR="00C67D80">
        <w:rPr>
          <w:rFonts w:asciiTheme="minorHAnsi" w:hAnsiTheme="minorHAnsi" w:cstheme="minorHAnsi"/>
          <w:sz w:val="22"/>
          <w:szCs w:val="22"/>
        </w:rPr>
        <w:t>,</w:t>
      </w:r>
      <w:r w:rsidRPr="005D59E9">
        <w:rPr>
          <w:rFonts w:asciiTheme="minorHAnsi" w:hAnsiTheme="minorHAnsi" w:cstheme="minorHAnsi"/>
          <w:sz w:val="22"/>
          <w:szCs w:val="22"/>
        </w:rPr>
        <w:t xml:space="preserve"> </w:t>
      </w:r>
      <w:r w:rsidR="003C15C5">
        <w:rPr>
          <w:rFonts w:asciiTheme="minorHAnsi" w:hAnsiTheme="minorHAnsi" w:cstheme="minorHAnsi"/>
          <w:sz w:val="22"/>
          <w:szCs w:val="22"/>
        </w:rPr>
        <w:t xml:space="preserve">der kan </w:t>
      </w:r>
      <w:r w:rsidR="00BB2E60">
        <w:rPr>
          <w:rFonts w:asciiTheme="minorHAnsi" w:hAnsiTheme="minorHAnsi" w:cstheme="minorHAnsi"/>
          <w:sz w:val="22"/>
          <w:szCs w:val="22"/>
        </w:rPr>
        <w:t xml:space="preserve">bidrage </w:t>
      </w:r>
      <w:r w:rsidRPr="005D59E9">
        <w:rPr>
          <w:rFonts w:asciiTheme="minorHAnsi" w:hAnsiTheme="minorHAnsi" w:cstheme="minorHAnsi"/>
          <w:sz w:val="22"/>
          <w:szCs w:val="22"/>
        </w:rPr>
        <w:t xml:space="preserve">til at repræsentere og støtte grønlændere i Danmark, så de </w:t>
      </w:r>
      <w:r w:rsidR="00BB2E60">
        <w:rPr>
          <w:rFonts w:asciiTheme="minorHAnsi" w:hAnsiTheme="minorHAnsi" w:cstheme="minorHAnsi"/>
          <w:sz w:val="22"/>
          <w:szCs w:val="22"/>
        </w:rPr>
        <w:t>får mulighed for at opretholde deres tilknytning til Grønland, samtidig med, at de f</w:t>
      </w:r>
      <w:r w:rsidRPr="005D59E9">
        <w:rPr>
          <w:rFonts w:asciiTheme="minorHAnsi" w:hAnsiTheme="minorHAnsi" w:cstheme="minorHAnsi"/>
          <w:sz w:val="22"/>
          <w:szCs w:val="22"/>
        </w:rPr>
        <w:t>øle</w:t>
      </w:r>
      <w:r w:rsidR="00BB2E60">
        <w:rPr>
          <w:rFonts w:asciiTheme="minorHAnsi" w:hAnsiTheme="minorHAnsi" w:cstheme="minorHAnsi"/>
          <w:sz w:val="22"/>
          <w:szCs w:val="22"/>
        </w:rPr>
        <w:t>r</w:t>
      </w:r>
      <w:r w:rsidRPr="005D59E9">
        <w:rPr>
          <w:rFonts w:asciiTheme="minorHAnsi" w:hAnsiTheme="minorHAnsi" w:cstheme="minorHAnsi"/>
          <w:sz w:val="22"/>
          <w:szCs w:val="22"/>
        </w:rPr>
        <w:t xml:space="preserve"> sig hjemme i Danmark</w:t>
      </w:r>
      <w:r w:rsidR="003C15C5">
        <w:rPr>
          <w:rFonts w:asciiTheme="minorHAnsi" w:hAnsiTheme="minorHAnsi" w:cstheme="minorHAnsi"/>
          <w:sz w:val="22"/>
          <w:szCs w:val="22"/>
        </w:rPr>
        <w:t>.</w:t>
      </w:r>
      <w:r w:rsidR="00BB2E60">
        <w:rPr>
          <w:rFonts w:asciiTheme="minorHAnsi" w:hAnsiTheme="minorHAnsi" w:cstheme="minorHAnsi"/>
          <w:sz w:val="22"/>
          <w:szCs w:val="22"/>
        </w:rPr>
        <w:t xml:space="preserve"> </w:t>
      </w:r>
      <w:r w:rsidRPr="005D59E9">
        <w:rPr>
          <w:rFonts w:asciiTheme="minorHAnsi" w:hAnsiTheme="minorHAnsi" w:cstheme="minorHAnsi"/>
          <w:sz w:val="22"/>
          <w:szCs w:val="22"/>
        </w:rPr>
        <w:t>Det kan fx ske via mentorordninger, som kan hjælpe unge med at overkomme de barrierer, de møder i forhold til at fastholde uddannelse og job og blive en del af det danske samfund. Det kan både handle om sproglige kompetencer eller om sociale og kulturelle kompetencer.</w:t>
      </w:r>
    </w:p>
    <w:p w14:paraId="4A117FF2" w14:textId="77777777" w:rsidR="00372AD0" w:rsidRPr="00372AD0" w:rsidRDefault="00372AD0" w:rsidP="006D1AC1">
      <w:pPr>
        <w:pStyle w:val="Overskrift2"/>
        <w:numPr>
          <w:ilvl w:val="0"/>
          <w:numId w:val="14"/>
        </w:numPr>
        <w:jc w:val="both"/>
        <w:rPr>
          <w:rFonts w:eastAsia="Times New Roman"/>
          <w:lang w:eastAsia="da-DK"/>
        </w:rPr>
      </w:pPr>
      <w:bookmarkStart w:id="5" w:name="_Toc196911367"/>
      <w:r w:rsidRPr="00372AD0">
        <w:rPr>
          <w:rFonts w:eastAsia="Times New Roman"/>
          <w:lang w:eastAsia="da-DK"/>
        </w:rPr>
        <w:t>Krav til ansøgningen</w:t>
      </w:r>
      <w:r w:rsidR="00AF5F33">
        <w:rPr>
          <w:rFonts w:eastAsia="Times New Roman"/>
          <w:lang w:eastAsia="da-DK"/>
        </w:rPr>
        <w:t>s projektbeskrivelse</w:t>
      </w:r>
      <w:r w:rsidRPr="00372AD0">
        <w:rPr>
          <w:rFonts w:eastAsia="Times New Roman"/>
          <w:lang w:eastAsia="da-DK"/>
        </w:rPr>
        <w:t xml:space="preserve"> og kriterier for vurdering</w:t>
      </w:r>
      <w:bookmarkEnd w:id="5"/>
    </w:p>
    <w:p w14:paraId="01F2BF46" w14:textId="77777777" w:rsidR="00D16A7E" w:rsidRDefault="00D16A7E" w:rsidP="006D1AC1">
      <w:pPr>
        <w:jc w:val="both"/>
      </w:pPr>
    </w:p>
    <w:p w14:paraId="1C664FD1" w14:textId="775B3AFC" w:rsidR="00121480" w:rsidRDefault="00121480" w:rsidP="006D1AC1">
      <w:pPr>
        <w:jc w:val="both"/>
      </w:pPr>
      <w:r>
        <w:t>Det er en forudsætning for at få støtte fra puljen, at projektets formål ligger inden for puljens formål.</w:t>
      </w:r>
    </w:p>
    <w:p w14:paraId="1C10C3CB" w14:textId="77777777" w:rsidR="00121480" w:rsidRDefault="00121480" w:rsidP="006D1AC1">
      <w:pPr>
        <w:jc w:val="both"/>
      </w:pPr>
      <w:r>
        <w:t>Ved fordeling af støtte til projekterne vil der blive lagt vægt på:</w:t>
      </w:r>
    </w:p>
    <w:p w14:paraId="4A34056F" w14:textId="77777777" w:rsidR="00121480" w:rsidRDefault="00121480" w:rsidP="006D1AC1">
      <w:pPr>
        <w:jc w:val="both"/>
      </w:pPr>
      <w:r>
        <w:t xml:space="preserve">1. At projektets </w:t>
      </w:r>
      <w:r w:rsidRPr="003D018D">
        <w:rPr>
          <w:i/>
        </w:rPr>
        <w:t>formål er beskrevet</w:t>
      </w:r>
      <w:r>
        <w:t xml:space="preserve">. I projektets formål beskrives </w:t>
      </w:r>
      <w:r w:rsidR="0068122F">
        <w:t xml:space="preserve">det eller de </w:t>
      </w:r>
      <w:r>
        <w:t>problem</w:t>
      </w:r>
      <w:r w:rsidR="0068122F">
        <w:t>er</w:t>
      </w:r>
      <w:r>
        <w:t xml:space="preserve">, projektet skal løse </w:t>
      </w:r>
      <w:r w:rsidR="0068122F">
        <w:t>for danskere og/eller herboende grønlændere</w:t>
      </w:r>
      <w:r>
        <w:t xml:space="preserve">, og hvilken forandring det skal medføre for målgrupperne. Det er centralt, at det sandsynliggøres, hvordan projektet medvirker til at fremme puljens formål. </w:t>
      </w:r>
    </w:p>
    <w:p w14:paraId="48C14020" w14:textId="77777777" w:rsidR="00121480" w:rsidRDefault="00121480" w:rsidP="006D1AC1">
      <w:pPr>
        <w:jc w:val="both"/>
      </w:pPr>
      <w:r>
        <w:t xml:space="preserve">2. At projektets </w:t>
      </w:r>
      <w:r w:rsidRPr="003D018D">
        <w:rPr>
          <w:i/>
        </w:rPr>
        <w:t>målgrupper er beskrevet kort og præcist</w:t>
      </w:r>
      <w:r>
        <w:t>. Beskrivelsen skal indeholde følgende oplysninger:</w:t>
      </w:r>
    </w:p>
    <w:p w14:paraId="38C5EC6F" w14:textId="2EE6456F" w:rsidR="00121480" w:rsidRDefault="00121480" w:rsidP="006D1AC1">
      <w:pPr>
        <w:pStyle w:val="Opstilling-punkttegn"/>
        <w:jc w:val="both"/>
      </w:pPr>
      <w:r>
        <w:t>Hvem der indgår i projektets målgruppe</w:t>
      </w:r>
      <w:r w:rsidR="0068122F">
        <w:t xml:space="preserve"> - </w:t>
      </w:r>
      <w:r>
        <w:t>danskere og herboende grønlændere</w:t>
      </w:r>
    </w:p>
    <w:p w14:paraId="1C0C2BE1" w14:textId="77777777" w:rsidR="00121480" w:rsidRDefault="00121480" w:rsidP="006D1AC1">
      <w:pPr>
        <w:pStyle w:val="Opstilling-punkttegn"/>
        <w:jc w:val="both"/>
      </w:pPr>
      <w:r>
        <w:t>Hvor mange</w:t>
      </w:r>
      <w:r w:rsidR="00315BF1">
        <w:t xml:space="preserve"> deltagere,</w:t>
      </w:r>
      <w:r>
        <w:t xml:space="preserve"> der forventes at være omfattet af projektet? Det er vigtigt, at der gives et realistisk bud på, hvor mange</w:t>
      </w:r>
      <w:r w:rsidR="00315BF1">
        <w:t>,</w:t>
      </w:r>
      <w:r>
        <w:t xml:space="preserve"> der </w:t>
      </w:r>
      <w:r w:rsidR="0068122F">
        <w:t>er i målgruppen for</w:t>
      </w:r>
      <w:r>
        <w:t xml:space="preserve"> de enkelte aktiviteter</w:t>
      </w:r>
      <w:r w:rsidR="00315BF1">
        <w:t>, og</w:t>
      </w:r>
      <w:r>
        <w:t xml:space="preserve"> hvor mange</w:t>
      </w:r>
      <w:r w:rsidR="00315BF1">
        <w:t>,</w:t>
      </w:r>
      <w:r>
        <w:t xml:space="preserve"> der </w:t>
      </w:r>
      <w:r w:rsidR="0068122F">
        <w:t>samlet set er målgruppen for</w:t>
      </w:r>
      <w:r>
        <w:t xml:space="preserve"> i projektet. Der skal både tage</w:t>
      </w:r>
      <w:r w:rsidR="00315BF1">
        <w:t>s</w:t>
      </w:r>
      <w:r>
        <w:t xml:space="preserve"> hensyn til det økonomiske grundlag for projektet og kapaciteten (f.eks. antal ansatte, antal frivillige, deres faglige forudsætninger og projektets organisatoriske rammer og muligheder).</w:t>
      </w:r>
    </w:p>
    <w:p w14:paraId="19FC0A24" w14:textId="77777777" w:rsidR="00121480" w:rsidRDefault="00121480" w:rsidP="006D1AC1">
      <w:pPr>
        <w:pStyle w:val="Opstilling-punkttegn"/>
        <w:jc w:val="both"/>
      </w:pPr>
      <w:r>
        <w:t>Hvordan vil antal deltagere i projektet blive opgjort</w:t>
      </w:r>
      <w:proofErr w:type="gramStart"/>
      <w:r>
        <w:t>.</w:t>
      </w:r>
      <w:proofErr w:type="gramEnd"/>
      <w:r>
        <w:t xml:space="preserve"> </w:t>
      </w:r>
    </w:p>
    <w:p w14:paraId="751DD1C7" w14:textId="77777777" w:rsidR="00121480" w:rsidRDefault="00121480" w:rsidP="006D1AC1">
      <w:pPr>
        <w:jc w:val="both"/>
      </w:pPr>
      <w:r>
        <w:t xml:space="preserve">3. At projektets </w:t>
      </w:r>
      <w:r w:rsidRPr="00210260">
        <w:rPr>
          <w:i/>
        </w:rPr>
        <w:t xml:space="preserve">mål </w:t>
      </w:r>
      <w:r>
        <w:t>er klart og præcist beskrevet. Målene er de konkrete resultater, som projektet forventes at opnå. Projektets resultater skal være realistiske set i forhold til bl.a. projektets målgruppe, bemanding og aktiviteter.</w:t>
      </w:r>
    </w:p>
    <w:p w14:paraId="1405C32B" w14:textId="77777777" w:rsidR="003D018D" w:rsidRDefault="00121480" w:rsidP="006D1AC1">
      <w:pPr>
        <w:jc w:val="both"/>
      </w:pPr>
      <w:r>
        <w:t xml:space="preserve">4. At det er beskrevet, </w:t>
      </w:r>
      <w:r w:rsidRPr="00210260">
        <w:rPr>
          <w:i/>
        </w:rPr>
        <w:t>hvordan målene/resultaterne nås</w:t>
      </w:r>
      <w:r>
        <w:t xml:space="preserve">, dvs. at det er beskrevet kort og præcist, hvilke aktiviteter, som projektet vil gennemføre. Det skal </w:t>
      </w:r>
      <w:r w:rsidR="00210260">
        <w:t xml:space="preserve">evt. </w:t>
      </w:r>
      <w:r>
        <w:t xml:space="preserve">også beskrives, hvordan de enkelte aktiviteter hænger sammen, og hvordan aktiviteterne bidrager til at opnå målet. Ansøger skal ud fra karakteristik af målgrupperne og dens problemer beskrive indholdet af disse aktiviteter, så det kan ses, hvordan de modsvarer problemerne. </w:t>
      </w:r>
    </w:p>
    <w:p w14:paraId="3C1D1679" w14:textId="77777777" w:rsidR="00121480" w:rsidRDefault="003D018D" w:rsidP="006D1AC1">
      <w:pPr>
        <w:jc w:val="both"/>
      </w:pPr>
      <w:r>
        <w:t xml:space="preserve">5. </w:t>
      </w:r>
      <w:r w:rsidR="00121480" w:rsidRPr="003D018D">
        <w:rPr>
          <w:i/>
        </w:rPr>
        <w:t xml:space="preserve">Tidsplan </w:t>
      </w:r>
      <w:r w:rsidR="00121480">
        <w:t>for aktiviteter skal udarbejdes. Det skal angives om nogle aktiviteter tidsmæssigt skal placeres før andre, og om der er særlige kritiske betingelser, der skal være opfyldt, før projektet fortsættes.</w:t>
      </w:r>
    </w:p>
    <w:p w14:paraId="42F3EF3B" w14:textId="77777777" w:rsidR="00121480" w:rsidRDefault="003D018D" w:rsidP="006D1AC1">
      <w:pPr>
        <w:jc w:val="both"/>
      </w:pPr>
      <w:r>
        <w:t>6</w:t>
      </w:r>
      <w:r w:rsidR="00121480">
        <w:t xml:space="preserve">. At det fremgår, </w:t>
      </w:r>
      <w:r w:rsidR="00121480" w:rsidRPr="00210260">
        <w:rPr>
          <w:i/>
        </w:rPr>
        <w:t>hvordan projektet vil dokumentere</w:t>
      </w:r>
      <w:r w:rsidR="00121480">
        <w:t xml:space="preserve"> aktiviteterne og resultaterne. </w:t>
      </w:r>
    </w:p>
    <w:p w14:paraId="232D8B05" w14:textId="77777777" w:rsidR="00121480" w:rsidRDefault="003D018D" w:rsidP="006D1AC1">
      <w:pPr>
        <w:jc w:val="both"/>
      </w:pPr>
      <w:r>
        <w:t>7</w:t>
      </w:r>
      <w:r w:rsidR="00121480">
        <w:t xml:space="preserve">. At projektets </w:t>
      </w:r>
      <w:r w:rsidR="00121480" w:rsidRPr="003D018D">
        <w:rPr>
          <w:i/>
        </w:rPr>
        <w:t>organisation og ledelse er beskrevet</w:t>
      </w:r>
      <w:r w:rsidR="00121480">
        <w:t xml:space="preserve">. Fx hvor mange ansatte er der i projektet, hvem har det overordnede ansvar for projektet, projektets samarbejdet med kommuner, og hvad de bidrager med. </w:t>
      </w:r>
    </w:p>
    <w:p w14:paraId="253AF777" w14:textId="77777777" w:rsidR="00121480" w:rsidRDefault="003D018D" w:rsidP="006D1AC1">
      <w:pPr>
        <w:jc w:val="both"/>
      </w:pPr>
      <w:r>
        <w:t>8</w:t>
      </w:r>
      <w:r w:rsidR="00121480">
        <w:t xml:space="preserve">. At </w:t>
      </w:r>
      <w:r w:rsidR="00121480" w:rsidRPr="003D018D">
        <w:rPr>
          <w:i/>
        </w:rPr>
        <w:t>videreførelse</w:t>
      </w:r>
      <w:r w:rsidR="00121480">
        <w:t xml:space="preserve"> af projektets aktiviteter efter tilskudsperiodens udløb er beskrevet.</w:t>
      </w:r>
    </w:p>
    <w:p w14:paraId="62344FFE" w14:textId="77777777" w:rsidR="00A83678" w:rsidRDefault="00A83678" w:rsidP="006D1AC1">
      <w:pPr>
        <w:jc w:val="both"/>
      </w:pPr>
      <w:r>
        <w:t>9. At der blandt det samlede ansøgerfelt tilstræbes en geografisk fordeling ved fordeling af støtte</w:t>
      </w:r>
    </w:p>
    <w:p w14:paraId="0BEDB338" w14:textId="5302916F" w:rsidR="009741F6" w:rsidRDefault="00A83678" w:rsidP="006D1AC1">
      <w:pPr>
        <w:jc w:val="both"/>
      </w:pPr>
      <w:r>
        <w:lastRenderedPageBreak/>
        <w:t>10</w:t>
      </w:r>
      <w:r w:rsidR="009741F6">
        <w:t xml:space="preserve">. </w:t>
      </w:r>
      <w:r w:rsidR="009741F6" w:rsidRPr="009741F6">
        <w:t xml:space="preserve">At der er en hensigtsmæssig </w:t>
      </w:r>
      <w:r w:rsidR="009741F6" w:rsidRPr="003D018D">
        <w:rPr>
          <w:i/>
        </w:rPr>
        <w:t>fordeling af midler</w:t>
      </w:r>
      <w:r w:rsidR="009741F6" w:rsidRPr="009741F6">
        <w:t xml:space="preserve"> på aktiviteter, personale og evaluering.</w:t>
      </w:r>
    </w:p>
    <w:p w14:paraId="39012D0E" w14:textId="77777777" w:rsidR="003D018D" w:rsidRDefault="003D018D" w:rsidP="006D1AC1">
      <w:pPr>
        <w:jc w:val="both"/>
      </w:pPr>
    </w:p>
    <w:p w14:paraId="7D2A5763" w14:textId="77777777" w:rsidR="00210260" w:rsidRPr="005D59E9" w:rsidRDefault="00210260" w:rsidP="006D1AC1">
      <w:pPr>
        <w:pStyle w:val="Overskrift2"/>
        <w:numPr>
          <w:ilvl w:val="0"/>
          <w:numId w:val="14"/>
        </w:numPr>
        <w:jc w:val="both"/>
      </w:pPr>
      <w:bookmarkStart w:id="6" w:name="_Toc196911368"/>
      <w:r>
        <w:t>Målopfyldelse og dokumentation</w:t>
      </w:r>
      <w:bookmarkEnd w:id="6"/>
    </w:p>
    <w:p w14:paraId="68DBD3E1" w14:textId="77777777" w:rsidR="00D16A7E" w:rsidRDefault="000D5D09" w:rsidP="006D1AC1">
      <w:pPr>
        <w:pStyle w:val="NormalWeb"/>
        <w:jc w:val="both"/>
        <w:rPr>
          <w:rFonts w:asciiTheme="minorHAnsi" w:hAnsiTheme="minorHAnsi" w:cstheme="minorHAnsi"/>
          <w:sz w:val="22"/>
          <w:szCs w:val="22"/>
        </w:rPr>
      </w:pPr>
      <w:r w:rsidRPr="000D5D09">
        <w:rPr>
          <w:rFonts w:asciiTheme="minorHAnsi" w:hAnsiTheme="minorHAnsi" w:cstheme="minorHAnsi"/>
          <w:sz w:val="22"/>
          <w:szCs w:val="22"/>
        </w:rPr>
        <w:t>Afslutningsvist skal projektet dokumentere gennemførelse af de planlagte aktiviteter i projektet. Der skal derfor indsendes en afsluttende rapport senest tre måneder efter projektets afslutning.</w:t>
      </w:r>
      <w:r w:rsidR="00D16A7E" w:rsidRPr="00D16A7E">
        <w:rPr>
          <w:rFonts w:asciiTheme="minorHAnsi" w:hAnsiTheme="minorHAnsi" w:cstheme="minorHAnsi"/>
          <w:sz w:val="22"/>
          <w:szCs w:val="22"/>
        </w:rPr>
        <w:t xml:space="preserve"> </w:t>
      </w:r>
    </w:p>
    <w:p w14:paraId="5C6760FB" w14:textId="3D39AE2D" w:rsidR="000D5D09" w:rsidRPr="000D5D09" w:rsidRDefault="00D16A7E" w:rsidP="006D1AC1">
      <w:pPr>
        <w:pStyle w:val="NormalWeb"/>
        <w:jc w:val="both"/>
        <w:rPr>
          <w:rFonts w:asciiTheme="minorHAnsi" w:hAnsiTheme="minorHAnsi" w:cstheme="minorHAnsi"/>
          <w:sz w:val="22"/>
          <w:szCs w:val="22"/>
        </w:rPr>
      </w:pPr>
      <w:r w:rsidRPr="000D5D09">
        <w:rPr>
          <w:rFonts w:asciiTheme="minorHAnsi" w:hAnsiTheme="minorHAnsi" w:cstheme="minorHAnsi"/>
          <w:sz w:val="22"/>
          <w:szCs w:val="22"/>
        </w:rPr>
        <w:t xml:space="preserve">Skabelon for afrapportering kan findes på </w:t>
      </w:r>
      <w:proofErr w:type="spellStart"/>
      <w:r w:rsidRPr="000D5D09">
        <w:rPr>
          <w:rFonts w:asciiTheme="minorHAnsi" w:hAnsiTheme="minorHAnsi" w:cstheme="minorHAnsi"/>
          <w:sz w:val="22"/>
          <w:szCs w:val="22"/>
        </w:rPr>
        <w:t>SIRI</w:t>
      </w:r>
      <w:r>
        <w:rPr>
          <w:rFonts w:asciiTheme="minorHAnsi" w:hAnsiTheme="minorHAnsi" w:cstheme="minorHAnsi"/>
          <w:sz w:val="22"/>
          <w:szCs w:val="22"/>
        </w:rPr>
        <w:t>’</w:t>
      </w:r>
      <w:r w:rsidRPr="000D5D09">
        <w:rPr>
          <w:rFonts w:asciiTheme="minorHAnsi" w:hAnsiTheme="minorHAnsi" w:cstheme="minorHAnsi"/>
          <w:sz w:val="22"/>
          <w:szCs w:val="22"/>
        </w:rPr>
        <w:t>s</w:t>
      </w:r>
      <w:proofErr w:type="spellEnd"/>
      <w:r w:rsidRPr="000D5D09">
        <w:rPr>
          <w:rFonts w:asciiTheme="minorHAnsi" w:hAnsiTheme="minorHAnsi" w:cstheme="minorHAnsi"/>
          <w:sz w:val="22"/>
          <w:szCs w:val="22"/>
        </w:rPr>
        <w:t xml:space="preserve"> hjemmeside https://siri.dk/tilskud-puljer-og-udbud/puljer/.  </w:t>
      </w:r>
    </w:p>
    <w:p w14:paraId="05006C4E" w14:textId="18E1BA59" w:rsidR="00372AD0" w:rsidRPr="006E09B5" w:rsidRDefault="002B7FB1" w:rsidP="006D1AC1">
      <w:pPr>
        <w:pStyle w:val="NormalWeb"/>
        <w:numPr>
          <w:ilvl w:val="0"/>
          <w:numId w:val="14"/>
        </w:numPr>
        <w:jc w:val="both"/>
        <w:rPr>
          <w:rFonts w:ascii="Calibri" w:eastAsiaTheme="majorEastAsia" w:hAnsi="Calibri" w:cstheme="majorBidi"/>
          <w:i/>
          <w:color w:val="2E74B5" w:themeColor="accent1" w:themeShade="BF"/>
          <w:sz w:val="26"/>
          <w:szCs w:val="26"/>
          <w:lang w:eastAsia="en-US"/>
        </w:rPr>
      </w:pPr>
      <w:r w:rsidRPr="006E09B5">
        <w:rPr>
          <w:rFonts w:ascii="Calibri" w:eastAsiaTheme="majorEastAsia" w:hAnsi="Calibri" w:cstheme="majorBidi"/>
          <w:i/>
          <w:color w:val="2E74B5" w:themeColor="accent1" w:themeShade="BF"/>
          <w:sz w:val="26"/>
          <w:szCs w:val="26"/>
          <w:lang w:eastAsia="en-US"/>
        </w:rPr>
        <w:t>Tilskudsberettigede a</w:t>
      </w:r>
      <w:r w:rsidR="00372AD0" w:rsidRPr="006E09B5">
        <w:rPr>
          <w:rFonts w:ascii="Calibri" w:eastAsiaTheme="majorEastAsia" w:hAnsi="Calibri" w:cstheme="majorBidi"/>
          <w:i/>
          <w:color w:val="2E74B5" w:themeColor="accent1" w:themeShade="BF"/>
          <w:sz w:val="26"/>
          <w:szCs w:val="26"/>
          <w:lang w:eastAsia="en-US"/>
        </w:rPr>
        <w:t>ktiviteter</w:t>
      </w:r>
    </w:p>
    <w:p w14:paraId="7C47AE1F" w14:textId="77777777" w:rsidR="002B7FB1" w:rsidRPr="00E71273" w:rsidRDefault="002B7FB1" w:rsidP="00CA73AD">
      <w:pPr>
        <w:spacing w:line="276" w:lineRule="auto"/>
        <w:jc w:val="both"/>
        <w:rPr>
          <w:rFonts w:cstheme="minorHAnsi"/>
        </w:rPr>
      </w:pPr>
      <w:r w:rsidRPr="00E71273">
        <w:rPr>
          <w:rFonts w:cstheme="minorHAnsi"/>
          <w:b/>
        </w:rPr>
        <w:t xml:space="preserve">Der kan søges om støtte til følgende aktiviteter:  </w:t>
      </w:r>
    </w:p>
    <w:p w14:paraId="64EFC788" w14:textId="77777777" w:rsidR="002B7FB1" w:rsidRPr="00E71273" w:rsidRDefault="002B7FB1" w:rsidP="00CA73AD">
      <w:pPr>
        <w:pStyle w:val="Listeafsnit"/>
        <w:numPr>
          <w:ilvl w:val="0"/>
          <w:numId w:val="6"/>
        </w:numPr>
        <w:spacing w:after="0" w:line="276" w:lineRule="auto"/>
        <w:jc w:val="both"/>
        <w:rPr>
          <w:rFonts w:cstheme="minorHAnsi"/>
        </w:rPr>
      </w:pPr>
      <w:r w:rsidRPr="00E71273">
        <w:rPr>
          <w:rFonts w:cstheme="minorHAnsi"/>
        </w:rPr>
        <w:t>Løn til medarbejdere i forbindelse med deltagelse i projektet. Lønudgifterne må ikke være hø</w:t>
      </w:r>
      <w:r w:rsidRPr="00E71273">
        <w:rPr>
          <w:rFonts w:cstheme="minorHAnsi"/>
        </w:rPr>
        <w:softHyphen/>
        <w:t xml:space="preserve">jere end det, der er aftalt i de kommunale overenskomster for tilsvarende arbejde </w:t>
      </w:r>
    </w:p>
    <w:p w14:paraId="5DC69860" w14:textId="77777777" w:rsidR="002B7FB1" w:rsidRPr="00E71273" w:rsidRDefault="002B7FB1" w:rsidP="00315BF1">
      <w:pPr>
        <w:pStyle w:val="Listeafsnit"/>
        <w:numPr>
          <w:ilvl w:val="0"/>
          <w:numId w:val="6"/>
        </w:numPr>
        <w:spacing w:after="0" w:line="276" w:lineRule="auto"/>
        <w:jc w:val="both"/>
        <w:rPr>
          <w:rFonts w:cstheme="minorHAnsi"/>
        </w:rPr>
      </w:pPr>
      <w:r w:rsidRPr="00E71273">
        <w:rPr>
          <w:rFonts w:cstheme="minorHAnsi"/>
        </w:rPr>
        <w:t>Lovpligtige forsikringer, herunder arbejdsskadeforsikringer</w:t>
      </w:r>
    </w:p>
    <w:p w14:paraId="26D09143" w14:textId="77777777" w:rsidR="002B7FB1" w:rsidRPr="00E71273" w:rsidRDefault="002B7FB1">
      <w:pPr>
        <w:pStyle w:val="Listeafsnit"/>
        <w:numPr>
          <w:ilvl w:val="0"/>
          <w:numId w:val="6"/>
        </w:numPr>
        <w:spacing w:after="0" w:line="276" w:lineRule="auto"/>
        <w:jc w:val="both"/>
        <w:rPr>
          <w:rFonts w:cstheme="minorHAnsi"/>
        </w:rPr>
      </w:pPr>
      <w:r w:rsidRPr="00E71273">
        <w:rPr>
          <w:rFonts w:cstheme="minorHAnsi"/>
        </w:rPr>
        <w:t>Udgifter til transport i egen bil og/eller offentlig transport</w:t>
      </w:r>
    </w:p>
    <w:p w14:paraId="2A6190E1" w14:textId="77777777" w:rsidR="002B7FB1" w:rsidRPr="00E71273" w:rsidRDefault="002B7FB1">
      <w:pPr>
        <w:pStyle w:val="Listeafsnit"/>
        <w:numPr>
          <w:ilvl w:val="0"/>
          <w:numId w:val="6"/>
        </w:numPr>
        <w:spacing w:after="0" w:line="276" w:lineRule="auto"/>
        <w:jc w:val="both"/>
        <w:rPr>
          <w:rFonts w:cstheme="minorHAnsi"/>
        </w:rPr>
      </w:pPr>
      <w:r w:rsidRPr="00E71273">
        <w:rPr>
          <w:rFonts w:cstheme="minorHAnsi"/>
        </w:rPr>
        <w:t>Forplejning</w:t>
      </w:r>
    </w:p>
    <w:p w14:paraId="7BFFE3E6" w14:textId="77777777" w:rsidR="002B7FB1" w:rsidRPr="00E71273" w:rsidRDefault="002B7FB1">
      <w:pPr>
        <w:pStyle w:val="Listeafsnit"/>
        <w:numPr>
          <w:ilvl w:val="0"/>
          <w:numId w:val="6"/>
        </w:numPr>
        <w:spacing w:after="0" w:line="276" w:lineRule="auto"/>
        <w:jc w:val="both"/>
        <w:rPr>
          <w:rFonts w:cstheme="minorHAnsi"/>
        </w:rPr>
      </w:pPr>
      <w:r w:rsidRPr="00E71273">
        <w:rPr>
          <w:rFonts w:cstheme="minorHAnsi"/>
        </w:rPr>
        <w:t>Udgifter til formidling</w:t>
      </w:r>
    </w:p>
    <w:p w14:paraId="22D6D86E" w14:textId="77777777" w:rsidR="002B7FB1" w:rsidRPr="00E71273" w:rsidRDefault="002B7FB1">
      <w:pPr>
        <w:pStyle w:val="Listeafsnit"/>
        <w:numPr>
          <w:ilvl w:val="0"/>
          <w:numId w:val="6"/>
        </w:numPr>
        <w:spacing w:after="0" w:line="276" w:lineRule="auto"/>
        <w:jc w:val="both"/>
        <w:rPr>
          <w:rFonts w:cstheme="minorHAnsi"/>
        </w:rPr>
      </w:pPr>
      <w:r w:rsidRPr="00E71273">
        <w:rPr>
          <w:rFonts w:cstheme="minorHAnsi"/>
        </w:rPr>
        <w:t>Udgifter til aktiviteter i projektet</w:t>
      </w:r>
    </w:p>
    <w:p w14:paraId="2739C0C4" w14:textId="77777777" w:rsidR="002B7FB1" w:rsidRPr="00E71273" w:rsidRDefault="002B7FB1">
      <w:pPr>
        <w:pStyle w:val="Listeafsnit"/>
        <w:numPr>
          <w:ilvl w:val="0"/>
          <w:numId w:val="6"/>
        </w:numPr>
        <w:spacing w:after="0" w:line="276" w:lineRule="auto"/>
        <w:jc w:val="both"/>
        <w:rPr>
          <w:rFonts w:cstheme="minorHAnsi"/>
        </w:rPr>
      </w:pPr>
      <w:r w:rsidRPr="00E71273">
        <w:rPr>
          <w:rFonts w:cstheme="minorHAnsi"/>
        </w:rPr>
        <w:t>Revisionsudgifter</w:t>
      </w:r>
    </w:p>
    <w:p w14:paraId="6DA4D9A5" w14:textId="77777777" w:rsidR="002B7FB1" w:rsidRPr="00E71273" w:rsidRDefault="002B7FB1">
      <w:pPr>
        <w:pStyle w:val="Listeafsnit"/>
        <w:numPr>
          <w:ilvl w:val="0"/>
          <w:numId w:val="6"/>
        </w:numPr>
        <w:spacing w:after="0" w:line="276" w:lineRule="auto"/>
        <w:jc w:val="both"/>
        <w:rPr>
          <w:rFonts w:cstheme="minorHAnsi"/>
        </w:rPr>
      </w:pPr>
      <w:r w:rsidRPr="00E71273">
        <w:rPr>
          <w:rFonts w:cstheme="minorHAnsi"/>
        </w:rPr>
        <w:t>Mindre materielanskaffelser. Der kan ydes tilskud til materielanskaffelser op til 50.000 kr. pr. år</w:t>
      </w:r>
    </w:p>
    <w:p w14:paraId="683E82DA" w14:textId="77777777" w:rsidR="002B7FB1" w:rsidRPr="00E71273" w:rsidRDefault="002B7FB1">
      <w:pPr>
        <w:pStyle w:val="Listeafsnit"/>
        <w:numPr>
          <w:ilvl w:val="0"/>
          <w:numId w:val="6"/>
        </w:numPr>
        <w:spacing w:after="0" w:line="276" w:lineRule="auto"/>
        <w:jc w:val="both"/>
        <w:rPr>
          <w:rFonts w:cstheme="minorHAnsi"/>
        </w:rPr>
      </w:pPr>
      <w:r w:rsidRPr="00E71273">
        <w:rPr>
          <w:rFonts w:cstheme="minorHAnsi"/>
        </w:rPr>
        <w:t>Andet, der anses for at være afgørende for gennemførelsen. Hvorvidt udgiften er tilskudsberettiget, beror på en konkret vurdering fra Styrelsen for International Rekruttering og Integration.</w:t>
      </w:r>
    </w:p>
    <w:p w14:paraId="412EE566" w14:textId="77777777" w:rsidR="002B7FB1" w:rsidRPr="00E71273" w:rsidRDefault="002B7FB1">
      <w:pPr>
        <w:spacing w:line="276" w:lineRule="auto"/>
        <w:jc w:val="both"/>
        <w:rPr>
          <w:rFonts w:cstheme="minorHAnsi"/>
        </w:rPr>
      </w:pPr>
      <w:r w:rsidRPr="00E71273">
        <w:rPr>
          <w:rFonts w:cstheme="minorHAnsi"/>
        </w:rPr>
        <w:tab/>
      </w:r>
    </w:p>
    <w:p w14:paraId="3F234BBA" w14:textId="77777777" w:rsidR="002B7FB1" w:rsidRPr="00E71273" w:rsidRDefault="002B7FB1">
      <w:pPr>
        <w:spacing w:line="276" w:lineRule="auto"/>
        <w:jc w:val="both"/>
        <w:rPr>
          <w:rFonts w:cstheme="minorHAnsi"/>
          <w:b/>
        </w:rPr>
      </w:pPr>
      <w:r w:rsidRPr="00E71273">
        <w:rPr>
          <w:rFonts w:cstheme="minorHAnsi"/>
          <w:b/>
        </w:rPr>
        <w:t>Der kan ikke søges tilskud til:</w:t>
      </w:r>
    </w:p>
    <w:p w14:paraId="481CF7F6" w14:textId="77777777" w:rsidR="002B7FB1" w:rsidRPr="00E71273" w:rsidRDefault="002B7FB1">
      <w:pPr>
        <w:pStyle w:val="Listeafsnit"/>
        <w:numPr>
          <w:ilvl w:val="0"/>
          <w:numId w:val="7"/>
        </w:numPr>
        <w:spacing w:after="0" w:line="276" w:lineRule="auto"/>
        <w:jc w:val="both"/>
        <w:rPr>
          <w:rFonts w:cstheme="minorHAnsi"/>
        </w:rPr>
      </w:pPr>
      <w:r w:rsidRPr="00E71273">
        <w:rPr>
          <w:rFonts w:cstheme="minorHAnsi"/>
        </w:rPr>
        <w:t>Aktiviteter i udlandet</w:t>
      </w:r>
    </w:p>
    <w:p w14:paraId="1A616698" w14:textId="77777777" w:rsidR="002B7FB1" w:rsidRPr="00E71273" w:rsidRDefault="002B7FB1">
      <w:pPr>
        <w:pStyle w:val="Listeafsnit"/>
        <w:numPr>
          <w:ilvl w:val="0"/>
          <w:numId w:val="7"/>
        </w:numPr>
        <w:spacing w:after="0" w:line="276" w:lineRule="auto"/>
        <w:jc w:val="both"/>
        <w:rPr>
          <w:rFonts w:cstheme="minorHAnsi"/>
        </w:rPr>
      </w:pPr>
      <w:r w:rsidRPr="00E71273">
        <w:rPr>
          <w:rFonts w:cstheme="minorHAnsi"/>
        </w:rPr>
        <w:t>Materialeanskaffelser over 50.000 kr.</w:t>
      </w:r>
    </w:p>
    <w:p w14:paraId="25A9A0F9" w14:textId="77777777" w:rsidR="002B7FB1" w:rsidRPr="00E71273" w:rsidRDefault="002B7FB1">
      <w:pPr>
        <w:pStyle w:val="Listeafsnit"/>
        <w:numPr>
          <w:ilvl w:val="0"/>
          <w:numId w:val="7"/>
        </w:numPr>
        <w:spacing w:after="0" w:line="276" w:lineRule="auto"/>
        <w:jc w:val="both"/>
        <w:rPr>
          <w:rFonts w:cstheme="minorHAnsi"/>
        </w:rPr>
      </w:pPr>
      <w:r w:rsidRPr="00E71273">
        <w:rPr>
          <w:rFonts w:cstheme="minorHAnsi"/>
        </w:rPr>
        <w:t>Anskaffelse af fast ejendom</w:t>
      </w:r>
    </w:p>
    <w:p w14:paraId="77913C6E" w14:textId="77777777" w:rsidR="002B7FB1" w:rsidRPr="00E71273" w:rsidRDefault="002B7FB1">
      <w:pPr>
        <w:pStyle w:val="Listeafsnit"/>
        <w:numPr>
          <w:ilvl w:val="0"/>
          <w:numId w:val="7"/>
        </w:numPr>
        <w:spacing w:after="0" w:line="276" w:lineRule="auto"/>
        <w:jc w:val="both"/>
        <w:rPr>
          <w:rFonts w:cstheme="minorHAnsi"/>
        </w:rPr>
      </w:pPr>
      <w:r w:rsidRPr="00E71273">
        <w:rPr>
          <w:rFonts w:cstheme="minorHAnsi"/>
        </w:rPr>
        <w:t>Anlægsudgifter (fx ombygning og renovering)</w:t>
      </w:r>
    </w:p>
    <w:p w14:paraId="19C84F36" w14:textId="77777777" w:rsidR="002B7FB1" w:rsidRPr="00E71273" w:rsidRDefault="002B7FB1">
      <w:pPr>
        <w:pStyle w:val="Listeafsnit"/>
        <w:numPr>
          <w:ilvl w:val="0"/>
          <w:numId w:val="7"/>
        </w:numPr>
        <w:spacing w:after="0" w:line="276" w:lineRule="auto"/>
        <w:jc w:val="both"/>
        <w:rPr>
          <w:rFonts w:cstheme="minorHAnsi"/>
        </w:rPr>
      </w:pPr>
      <w:r w:rsidRPr="00E71273">
        <w:rPr>
          <w:rFonts w:cstheme="minorHAnsi"/>
        </w:rPr>
        <w:t>Dækning af underskud</w:t>
      </w:r>
    </w:p>
    <w:p w14:paraId="349378D9" w14:textId="77777777" w:rsidR="002B7FB1" w:rsidRPr="00E71273" w:rsidRDefault="002B7FB1">
      <w:pPr>
        <w:pStyle w:val="Listeafsnit"/>
        <w:numPr>
          <w:ilvl w:val="0"/>
          <w:numId w:val="7"/>
        </w:numPr>
        <w:spacing w:after="0" w:line="276" w:lineRule="auto"/>
        <w:jc w:val="both"/>
        <w:rPr>
          <w:rFonts w:cstheme="minorHAnsi"/>
        </w:rPr>
      </w:pPr>
      <w:r w:rsidRPr="00E71273">
        <w:rPr>
          <w:rFonts w:cstheme="minorHAnsi"/>
        </w:rPr>
        <w:t>Aktiviteter</w:t>
      </w:r>
      <w:r w:rsidR="00315BF1">
        <w:rPr>
          <w:rFonts w:cstheme="minorHAnsi"/>
        </w:rPr>
        <w:t>,</w:t>
      </w:r>
      <w:r w:rsidRPr="00E71273">
        <w:rPr>
          <w:rFonts w:cstheme="minorHAnsi"/>
        </w:rPr>
        <w:t xml:space="preserve"> der fuldt ud er finansieret fra anden side</w:t>
      </w:r>
    </w:p>
    <w:p w14:paraId="188FF972" w14:textId="77777777" w:rsidR="002B7FB1" w:rsidRPr="00E71273" w:rsidRDefault="002B7FB1">
      <w:pPr>
        <w:pStyle w:val="Listeafsnit"/>
        <w:numPr>
          <w:ilvl w:val="0"/>
          <w:numId w:val="7"/>
        </w:numPr>
        <w:spacing w:after="0" w:line="276" w:lineRule="auto"/>
        <w:jc w:val="both"/>
        <w:rPr>
          <w:rFonts w:cstheme="minorHAnsi"/>
        </w:rPr>
      </w:pPr>
      <w:r w:rsidRPr="00E71273">
        <w:rPr>
          <w:rFonts w:cstheme="minorHAnsi"/>
        </w:rPr>
        <w:t>Støtte til enkeltpersoners underhold</w:t>
      </w:r>
    </w:p>
    <w:p w14:paraId="6661515E" w14:textId="77777777" w:rsidR="002B7FB1" w:rsidRPr="00E71273" w:rsidRDefault="002B7FB1">
      <w:pPr>
        <w:pStyle w:val="Listeafsnit"/>
        <w:numPr>
          <w:ilvl w:val="0"/>
          <w:numId w:val="7"/>
        </w:numPr>
        <w:spacing w:after="0" w:line="276" w:lineRule="auto"/>
        <w:jc w:val="both"/>
        <w:rPr>
          <w:rFonts w:cstheme="minorHAnsi"/>
        </w:rPr>
      </w:pPr>
      <w:r w:rsidRPr="00E71273">
        <w:rPr>
          <w:rFonts w:cstheme="minorHAnsi"/>
        </w:rPr>
        <w:t>Anskaffelse af bil</w:t>
      </w:r>
    </w:p>
    <w:p w14:paraId="3E7B83E0" w14:textId="77777777" w:rsidR="002B7FB1" w:rsidRPr="00E71273" w:rsidRDefault="002B7FB1">
      <w:pPr>
        <w:pStyle w:val="Listeafsnit"/>
        <w:numPr>
          <w:ilvl w:val="0"/>
          <w:numId w:val="7"/>
        </w:numPr>
        <w:spacing w:after="0" w:line="276" w:lineRule="auto"/>
        <w:jc w:val="both"/>
        <w:rPr>
          <w:rFonts w:cstheme="minorHAnsi"/>
        </w:rPr>
      </w:pPr>
      <w:r w:rsidRPr="00E71273">
        <w:rPr>
          <w:rFonts w:cstheme="minorHAnsi"/>
        </w:rPr>
        <w:t>Gaver</w:t>
      </w:r>
    </w:p>
    <w:p w14:paraId="237F0477" w14:textId="77777777" w:rsidR="00372AD0" w:rsidRPr="00372AD0" w:rsidRDefault="00372AD0" w:rsidP="00A83678">
      <w:pPr>
        <w:jc w:val="both"/>
        <w:rPr>
          <w:lang w:eastAsia="da-DK"/>
        </w:rPr>
      </w:pPr>
    </w:p>
    <w:p w14:paraId="5ADB05C5" w14:textId="77777777" w:rsidR="00372AD0" w:rsidRPr="002B7FB1" w:rsidRDefault="00372AD0" w:rsidP="00A83678">
      <w:pPr>
        <w:pStyle w:val="Overskrift2"/>
        <w:numPr>
          <w:ilvl w:val="0"/>
          <w:numId w:val="14"/>
        </w:numPr>
        <w:jc w:val="both"/>
        <w:rPr>
          <w:rFonts w:eastAsia="Times New Roman"/>
          <w:lang w:eastAsia="da-DK"/>
        </w:rPr>
      </w:pPr>
      <w:bookmarkStart w:id="7" w:name="_Toc196911369"/>
      <w:r w:rsidRPr="002B7FB1">
        <w:rPr>
          <w:rFonts w:eastAsia="Times New Roman"/>
          <w:lang w:eastAsia="da-DK"/>
        </w:rPr>
        <w:t>Praktiske oplysninger og ansøgningsproces</w:t>
      </w:r>
      <w:bookmarkEnd w:id="7"/>
    </w:p>
    <w:p w14:paraId="1F794DC8" w14:textId="78FC0510" w:rsidR="002B7FB1" w:rsidRPr="00715A42" w:rsidRDefault="002B7FB1" w:rsidP="00CA73AD">
      <w:pPr>
        <w:spacing w:line="276" w:lineRule="auto"/>
        <w:jc w:val="both"/>
        <w:rPr>
          <w:rFonts w:cstheme="minorHAnsi"/>
        </w:rPr>
      </w:pPr>
      <w:r w:rsidRPr="005F55A6">
        <w:rPr>
          <w:rFonts w:cstheme="minorHAnsi"/>
        </w:rPr>
        <w:t>Ansøgningsfristen er den</w:t>
      </w:r>
      <w:r w:rsidR="00215B32" w:rsidRPr="005F55A6">
        <w:rPr>
          <w:rFonts w:cstheme="minorHAnsi"/>
        </w:rPr>
        <w:t xml:space="preserve"> </w:t>
      </w:r>
      <w:r w:rsidR="005F738C">
        <w:rPr>
          <w:rFonts w:cstheme="minorHAnsi"/>
        </w:rPr>
        <w:t>1</w:t>
      </w:r>
      <w:r w:rsidR="00215B32" w:rsidRPr="005F55A6">
        <w:rPr>
          <w:rFonts w:cstheme="minorHAnsi"/>
        </w:rPr>
        <w:t>. ju</w:t>
      </w:r>
      <w:r w:rsidR="005F738C">
        <w:rPr>
          <w:rFonts w:cstheme="minorHAnsi"/>
        </w:rPr>
        <w:t>li</w:t>
      </w:r>
      <w:r w:rsidR="00215B32" w:rsidRPr="005F55A6">
        <w:rPr>
          <w:rFonts w:cstheme="minorHAnsi"/>
        </w:rPr>
        <w:t xml:space="preserve"> 2025.</w:t>
      </w:r>
      <w:r w:rsidRPr="005F55A6">
        <w:rPr>
          <w:rFonts w:cstheme="minorHAnsi"/>
        </w:rPr>
        <w:t xml:space="preserve"> Ansøgninger modtaget efter denne dato vil ikke blive behandlet. Ansøgerne kan forvente svar på ansøgningen senest </w:t>
      </w:r>
      <w:r w:rsidR="00215B32" w:rsidRPr="005F55A6">
        <w:rPr>
          <w:rFonts w:cstheme="minorHAnsi"/>
        </w:rPr>
        <w:t xml:space="preserve">med udgangen af </w:t>
      </w:r>
      <w:r w:rsidR="00042391">
        <w:rPr>
          <w:rFonts w:cstheme="minorHAnsi"/>
        </w:rPr>
        <w:t>august</w:t>
      </w:r>
      <w:r w:rsidR="00215B32" w:rsidRPr="005F55A6">
        <w:rPr>
          <w:rFonts w:cstheme="minorHAnsi"/>
        </w:rPr>
        <w:t xml:space="preserve"> 2025.</w:t>
      </w:r>
      <w:r w:rsidRPr="00715A42">
        <w:rPr>
          <w:rFonts w:cstheme="minorHAnsi"/>
        </w:rPr>
        <w:t xml:space="preserve">     </w:t>
      </w:r>
    </w:p>
    <w:p w14:paraId="0BA9A4C3" w14:textId="77777777" w:rsidR="002B7FB1" w:rsidRDefault="002B7FB1" w:rsidP="00CA73AD">
      <w:pPr>
        <w:spacing w:line="276" w:lineRule="auto"/>
        <w:jc w:val="both"/>
        <w:rPr>
          <w:rFonts w:cstheme="minorHAnsi"/>
        </w:rPr>
      </w:pPr>
      <w:r w:rsidRPr="003244FC">
        <w:rPr>
          <w:rFonts w:cstheme="minorHAnsi"/>
        </w:rPr>
        <w:t>Faglige spørgsmål om puljen kan stilles til</w:t>
      </w:r>
      <w:r w:rsidR="00A47105" w:rsidRPr="00A47105">
        <w:rPr>
          <w:rFonts w:cstheme="minorHAnsi"/>
        </w:rPr>
        <w:t xml:space="preserve"> </w:t>
      </w:r>
      <w:r w:rsidR="00A47105">
        <w:rPr>
          <w:rFonts w:cstheme="minorHAnsi"/>
        </w:rPr>
        <w:t>raadgivning@siri.dk</w:t>
      </w:r>
    </w:p>
    <w:p w14:paraId="06227BAD" w14:textId="77777777" w:rsidR="002B7FB1" w:rsidRDefault="002B7FB1" w:rsidP="00315BF1">
      <w:pPr>
        <w:spacing w:line="276" w:lineRule="auto"/>
        <w:jc w:val="both"/>
        <w:rPr>
          <w:rFonts w:cstheme="minorHAnsi"/>
        </w:rPr>
      </w:pPr>
      <w:r w:rsidRPr="00E71273">
        <w:rPr>
          <w:rFonts w:cstheme="minorHAnsi"/>
        </w:rPr>
        <w:lastRenderedPageBreak/>
        <w:t xml:space="preserve">Spørgsmål om administration af puljen behandles af Økonomi og Tilskud i Styrelsen for International Rekruttering og Integration. Spørgsmål kan sendes til e-mail </w:t>
      </w:r>
      <w:hyperlink r:id="rId7" w:history="1">
        <w:r w:rsidRPr="00E71273">
          <w:rPr>
            <w:rStyle w:val="Hyperlink"/>
            <w:rFonts w:cstheme="minorHAnsi"/>
          </w:rPr>
          <w:t>pulje@siri.dk</w:t>
        </w:r>
      </w:hyperlink>
      <w:r w:rsidRPr="00E71273">
        <w:rPr>
          <w:rFonts w:cstheme="minorHAnsi"/>
        </w:rPr>
        <w:t>.</w:t>
      </w:r>
    </w:p>
    <w:p w14:paraId="73EF3D1D" w14:textId="77777777" w:rsidR="002B7FB1" w:rsidRPr="00E71273" w:rsidRDefault="002B7FB1">
      <w:pPr>
        <w:spacing w:line="276" w:lineRule="auto"/>
        <w:jc w:val="both"/>
        <w:rPr>
          <w:rFonts w:cstheme="minorHAnsi"/>
          <w:b/>
        </w:rPr>
      </w:pPr>
      <w:r w:rsidRPr="00E71273">
        <w:rPr>
          <w:rFonts w:cstheme="minorHAnsi"/>
          <w:b/>
        </w:rPr>
        <w:t>Ansøgning via portalen:</w:t>
      </w:r>
    </w:p>
    <w:p w14:paraId="3C087440" w14:textId="77777777" w:rsidR="002B7FB1" w:rsidRPr="00E71273" w:rsidRDefault="002B7FB1">
      <w:pPr>
        <w:spacing w:line="276" w:lineRule="auto"/>
        <w:jc w:val="both"/>
        <w:rPr>
          <w:rFonts w:cstheme="minorHAnsi"/>
        </w:rPr>
      </w:pPr>
      <w:r w:rsidRPr="00E71273">
        <w:rPr>
          <w:rFonts w:cstheme="minorHAnsi"/>
        </w:rPr>
        <w:t xml:space="preserve">Ansøgning til puljen sker via ministeriets ansøgningsportal og forudsætter, at du har en </w:t>
      </w:r>
      <w:r>
        <w:rPr>
          <w:rFonts w:cstheme="minorHAnsi"/>
        </w:rPr>
        <w:t xml:space="preserve">MitID </w:t>
      </w:r>
      <w:r w:rsidRPr="00290BBE">
        <w:rPr>
          <w:rFonts w:cstheme="minorHAnsi"/>
        </w:rPr>
        <w:t>Erhverv</w:t>
      </w:r>
      <w:r w:rsidRPr="00290BBE" w:rsidDel="006F7EB1">
        <w:rPr>
          <w:rFonts w:cstheme="minorHAnsi"/>
        </w:rPr>
        <w:t xml:space="preserve"> </w:t>
      </w:r>
      <w:r w:rsidRPr="00E71273">
        <w:rPr>
          <w:rFonts w:cstheme="minorHAnsi"/>
        </w:rPr>
        <w:t>medar</w:t>
      </w:r>
      <w:r w:rsidRPr="00E71273">
        <w:rPr>
          <w:rFonts w:cstheme="minorHAnsi"/>
        </w:rPr>
        <w:softHyphen/>
        <w:t xml:space="preserve">bejdersignatur. </w:t>
      </w:r>
      <w:r w:rsidRPr="00E71273">
        <w:rPr>
          <w:rFonts w:cstheme="minorHAnsi"/>
          <w:b/>
        </w:rPr>
        <w:t xml:space="preserve">Der kan ikke søges med personligt/privat </w:t>
      </w:r>
      <w:r>
        <w:rPr>
          <w:rFonts w:cstheme="minorHAnsi"/>
          <w:b/>
        </w:rPr>
        <w:t>MitID</w:t>
      </w:r>
      <w:r w:rsidRPr="00E71273">
        <w:rPr>
          <w:rFonts w:cstheme="minorHAnsi"/>
        </w:rPr>
        <w:t>.</w:t>
      </w:r>
    </w:p>
    <w:p w14:paraId="2B6098B0" w14:textId="77777777" w:rsidR="002B7FB1" w:rsidRPr="00E71273" w:rsidRDefault="002B7FB1">
      <w:pPr>
        <w:spacing w:line="276" w:lineRule="auto"/>
        <w:jc w:val="both"/>
        <w:rPr>
          <w:rFonts w:cstheme="minorHAnsi"/>
          <w:b/>
        </w:rPr>
      </w:pPr>
      <w:r w:rsidRPr="00E71273">
        <w:rPr>
          <w:rFonts w:cstheme="minorHAnsi"/>
          <w:b/>
        </w:rPr>
        <w:t>Sagsgangsbeskrivelse:</w:t>
      </w:r>
    </w:p>
    <w:p w14:paraId="33CE5ED2" w14:textId="77777777" w:rsidR="002B7FB1" w:rsidRPr="00E71273" w:rsidRDefault="002B7FB1">
      <w:pPr>
        <w:spacing w:line="276" w:lineRule="auto"/>
        <w:jc w:val="both"/>
        <w:rPr>
          <w:rFonts w:cstheme="minorHAnsi"/>
        </w:rPr>
      </w:pPr>
      <w:r w:rsidRPr="00E71273">
        <w:rPr>
          <w:rFonts w:cstheme="minorHAnsi"/>
        </w:rPr>
        <w:t>Udfyld puljens ansøgningsskema og budgetskabelon. Gem derefter begge dele som filer på din compu</w:t>
      </w:r>
      <w:r w:rsidRPr="00E71273">
        <w:rPr>
          <w:rFonts w:cstheme="minorHAnsi"/>
        </w:rPr>
        <w:softHyphen/>
        <w:t>ter.</w:t>
      </w:r>
    </w:p>
    <w:p w14:paraId="0F1871B0" w14:textId="77777777" w:rsidR="002B7FB1" w:rsidRPr="00290BBE" w:rsidRDefault="002B7FB1">
      <w:pPr>
        <w:pStyle w:val="Listeafsnit"/>
        <w:numPr>
          <w:ilvl w:val="0"/>
          <w:numId w:val="8"/>
        </w:numPr>
        <w:spacing w:after="0" w:line="276" w:lineRule="auto"/>
        <w:jc w:val="both"/>
        <w:rPr>
          <w:rStyle w:val="Hyperlink"/>
          <w:rFonts w:cstheme="minorHAnsi"/>
        </w:rPr>
      </w:pPr>
      <w:r w:rsidRPr="002D7FBF">
        <w:rPr>
          <w:rFonts w:cstheme="minorHAnsi"/>
        </w:rPr>
        <w:t xml:space="preserve">Portalen kan tilgås via følgende link: </w:t>
      </w:r>
      <w:hyperlink r:id="rId8" w:history="1">
        <w:r w:rsidRPr="002D7FBF">
          <w:rPr>
            <w:rStyle w:val="Hyperlink"/>
            <w:rFonts w:cstheme="minorHAnsi"/>
          </w:rPr>
          <w:t>https://portal.siri.dk/SIRI_Dashboard/Login/</w:t>
        </w:r>
      </w:hyperlink>
    </w:p>
    <w:p w14:paraId="37CE26C8" w14:textId="77777777" w:rsidR="002B7FB1" w:rsidRPr="00E71273" w:rsidRDefault="002B7FB1">
      <w:pPr>
        <w:pStyle w:val="Listeafsnit"/>
        <w:numPr>
          <w:ilvl w:val="0"/>
          <w:numId w:val="8"/>
        </w:numPr>
        <w:spacing w:after="0" w:line="276" w:lineRule="auto"/>
        <w:jc w:val="both"/>
        <w:rPr>
          <w:rFonts w:cstheme="minorHAnsi"/>
        </w:rPr>
      </w:pPr>
      <w:r w:rsidRPr="00290BBE">
        <w:rPr>
          <w:rStyle w:val="Hyperlink"/>
          <w:rFonts w:cstheme="minorHAnsi"/>
        </w:rPr>
        <w:t>H</w:t>
      </w:r>
      <w:r w:rsidRPr="00E71273">
        <w:rPr>
          <w:rFonts w:cstheme="minorHAnsi"/>
        </w:rPr>
        <w:t>vis det er første gang, du benytter portalen, skal du oprette en profil ved at udfylde adressefelter mm.</w:t>
      </w:r>
    </w:p>
    <w:p w14:paraId="7AB2A92F" w14:textId="77777777" w:rsidR="002B7FB1" w:rsidRPr="00E71273" w:rsidRDefault="002B7FB1">
      <w:pPr>
        <w:pStyle w:val="Listeafsnit"/>
        <w:numPr>
          <w:ilvl w:val="0"/>
          <w:numId w:val="8"/>
        </w:numPr>
        <w:spacing w:after="0" w:line="276" w:lineRule="auto"/>
        <w:jc w:val="both"/>
        <w:rPr>
          <w:rFonts w:cstheme="minorHAnsi"/>
        </w:rPr>
      </w:pPr>
      <w:r w:rsidRPr="00E71273">
        <w:rPr>
          <w:rFonts w:cstheme="minorHAnsi"/>
        </w:rPr>
        <w:t>Klik derefter på Mine ansøgninger og Opret ansøgning. Vælg puljen inde på portalen og vælg Op</w:t>
      </w:r>
      <w:r w:rsidRPr="00E71273">
        <w:rPr>
          <w:rFonts w:cstheme="minorHAnsi"/>
        </w:rPr>
        <w:softHyphen/>
        <w:t>ret ansøgning.</w:t>
      </w:r>
    </w:p>
    <w:p w14:paraId="33116ACF" w14:textId="77777777" w:rsidR="002B7FB1" w:rsidRPr="00E71273" w:rsidRDefault="002B7FB1">
      <w:pPr>
        <w:pStyle w:val="Listeafsnit"/>
        <w:numPr>
          <w:ilvl w:val="0"/>
          <w:numId w:val="8"/>
        </w:numPr>
        <w:spacing w:after="0" w:line="276" w:lineRule="auto"/>
        <w:jc w:val="both"/>
        <w:rPr>
          <w:rFonts w:cstheme="minorHAnsi"/>
        </w:rPr>
      </w:pPr>
      <w:r w:rsidRPr="00E71273">
        <w:rPr>
          <w:rFonts w:cstheme="minorHAnsi"/>
        </w:rPr>
        <w:t>Udfyld projekttitel og vælg Næste.</w:t>
      </w:r>
    </w:p>
    <w:p w14:paraId="3E3B4F0E" w14:textId="77777777" w:rsidR="002B7FB1" w:rsidRPr="00E71273" w:rsidRDefault="002B7FB1">
      <w:pPr>
        <w:pStyle w:val="Listeafsnit"/>
        <w:numPr>
          <w:ilvl w:val="0"/>
          <w:numId w:val="8"/>
        </w:numPr>
        <w:spacing w:after="0" w:line="276" w:lineRule="auto"/>
        <w:jc w:val="both"/>
        <w:rPr>
          <w:rFonts w:cstheme="minorHAnsi"/>
        </w:rPr>
      </w:pPr>
      <w:r w:rsidRPr="00E71273">
        <w:rPr>
          <w:rFonts w:cstheme="minorHAnsi"/>
        </w:rPr>
        <w:t xml:space="preserve">Vedhæft udfyldt ansøgningsskema og udfyldt budgetskema ved at vælge tilføj filer, find filerne og vælg Åbn. </w:t>
      </w:r>
    </w:p>
    <w:p w14:paraId="0454AD59" w14:textId="77777777" w:rsidR="002B7FB1" w:rsidRPr="00E71273" w:rsidRDefault="002B7FB1">
      <w:pPr>
        <w:pStyle w:val="Listeafsnit"/>
        <w:numPr>
          <w:ilvl w:val="0"/>
          <w:numId w:val="8"/>
        </w:numPr>
        <w:spacing w:after="0" w:line="276" w:lineRule="auto"/>
        <w:jc w:val="both"/>
        <w:rPr>
          <w:rFonts w:cstheme="minorHAnsi"/>
        </w:rPr>
      </w:pPr>
      <w:r w:rsidRPr="00E71273">
        <w:rPr>
          <w:rFonts w:cstheme="minorHAnsi"/>
        </w:rPr>
        <w:t>Vælg herefter Indsend.</w:t>
      </w:r>
    </w:p>
    <w:p w14:paraId="3F8AD9F7" w14:textId="77777777" w:rsidR="002B7FB1" w:rsidRPr="00E71273" w:rsidRDefault="002B7FB1">
      <w:pPr>
        <w:pStyle w:val="Listeafsnit"/>
        <w:numPr>
          <w:ilvl w:val="0"/>
          <w:numId w:val="8"/>
        </w:numPr>
        <w:spacing w:after="0" w:line="276" w:lineRule="auto"/>
        <w:jc w:val="both"/>
        <w:rPr>
          <w:rFonts w:cstheme="minorHAnsi"/>
        </w:rPr>
      </w:pPr>
      <w:r w:rsidRPr="00E71273">
        <w:rPr>
          <w:rFonts w:cstheme="minorHAnsi"/>
        </w:rPr>
        <w:t>Du har nu indsendt din ansøgning. Du får en besked om det tildelte journalnummer. Et kvitteringsbrev vil automatisk være sendt til e-Boks.</w:t>
      </w:r>
    </w:p>
    <w:p w14:paraId="4CD8C022" w14:textId="77777777" w:rsidR="00C079CB" w:rsidRDefault="00C079CB">
      <w:pPr>
        <w:spacing w:line="276" w:lineRule="auto"/>
        <w:jc w:val="both"/>
        <w:rPr>
          <w:rFonts w:cstheme="minorHAnsi"/>
          <w:b/>
        </w:rPr>
      </w:pPr>
    </w:p>
    <w:p w14:paraId="324FA54E" w14:textId="77777777" w:rsidR="002B7FB1" w:rsidRPr="00E71273" w:rsidRDefault="002B7FB1">
      <w:pPr>
        <w:spacing w:line="276" w:lineRule="auto"/>
        <w:jc w:val="both"/>
        <w:rPr>
          <w:rFonts w:cstheme="minorHAnsi"/>
          <w:b/>
        </w:rPr>
      </w:pPr>
      <w:r w:rsidRPr="00E71273">
        <w:rPr>
          <w:rFonts w:cstheme="minorHAnsi"/>
          <w:b/>
        </w:rPr>
        <w:t>Budget</w:t>
      </w:r>
    </w:p>
    <w:p w14:paraId="7D357D26" w14:textId="24922E8F" w:rsidR="002B7FB1" w:rsidRPr="00E71273" w:rsidRDefault="002B7FB1">
      <w:pPr>
        <w:spacing w:line="276" w:lineRule="auto"/>
        <w:jc w:val="both"/>
        <w:rPr>
          <w:rFonts w:cstheme="minorHAnsi"/>
        </w:rPr>
      </w:pPr>
      <w:r w:rsidRPr="00E71273">
        <w:rPr>
          <w:rFonts w:cstheme="minorHAnsi"/>
        </w:rPr>
        <w:t>I forbindelse med ansøgning om støtte fra Udlændinge- og Integrationsministeriets puljer skal der ud</w:t>
      </w:r>
      <w:r w:rsidRPr="00E71273">
        <w:rPr>
          <w:rFonts w:cstheme="minorHAnsi"/>
        </w:rPr>
        <w:softHyphen/>
        <w:t>arbejdes et budget for projekterne, der ansøges om støtte til.</w:t>
      </w:r>
      <w:r>
        <w:rPr>
          <w:rFonts w:cstheme="minorHAnsi"/>
        </w:rPr>
        <w:t xml:space="preserve"> </w:t>
      </w:r>
      <w:r w:rsidRPr="00AC2047">
        <w:rPr>
          <w:rFonts w:cstheme="minorHAnsi"/>
        </w:rPr>
        <w:t xml:space="preserve">Det er en forudsætning for at modtage puljetilskud fra Styrelsen for International Rekruttering og Integration (SIRI), at tilskudsmodtager har udarbejdet et budget ved at udfylde </w:t>
      </w:r>
      <w:proofErr w:type="spellStart"/>
      <w:r w:rsidRPr="00AC2047">
        <w:rPr>
          <w:rFonts w:cstheme="minorHAnsi"/>
        </w:rPr>
        <w:t>SIRI</w:t>
      </w:r>
      <w:r w:rsidR="00315BF1">
        <w:rPr>
          <w:rFonts w:cstheme="minorHAnsi"/>
        </w:rPr>
        <w:t>’</w:t>
      </w:r>
      <w:r w:rsidRPr="00AC2047">
        <w:rPr>
          <w:rFonts w:cstheme="minorHAnsi"/>
        </w:rPr>
        <w:t>s</w:t>
      </w:r>
      <w:proofErr w:type="spellEnd"/>
      <w:r w:rsidRPr="00AC2047">
        <w:rPr>
          <w:rFonts w:cstheme="minorHAnsi"/>
        </w:rPr>
        <w:t xml:space="preserve"> aktuelle budgetskabelon. Budgettet skal dække hele projektperioden og skal indeholde alle forventede udgifter</w:t>
      </w:r>
      <w:r w:rsidRPr="00E71273">
        <w:rPr>
          <w:rFonts w:cstheme="minorHAnsi"/>
        </w:rPr>
        <w:t xml:space="preserve"> </w:t>
      </w:r>
      <w:hyperlink r:id="rId9" w:history="1">
        <w:r w:rsidRPr="00642DAD">
          <w:rPr>
            <w:rStyle w:val="Hyperlink"/>
            <w:rFonts w:cstheme="minorHAnsi"/>
          </w:rPr>
          <w:t>https://siri.dk/tilskud-puljer-og-udbud/puljer/</w:t>
        </w:r>
      </w:hyperlink>
      <w:r>
        <w:rPr>
          <w:rFonts w:cstheme="minorHAnsi"/>
        </w:rPr>
        <w:t xml:space="preserve">. </w:t>
      </w:r>
      <w:r w:rsidRPr="00E71273">
        <w:rPr>
          <w:rFonts w:cstheme="minorHAnsi"/>
        </w:rPr>
        <w:t>Budgettet udfyldes og sendes sammen med ansøgningen</w:t>
      </w:r>
      <w:r w:rsidR="002303A9">
        <w:rPr>
          <w:rFonts w:cstheme="minorHAnsi"/>
        </w:rPr>
        <w:t xml:space="preserve"> via ansøgningsportalen</w:t>
      </w:r>
      <w:r w:rsidRPr="00E71273">
        <w:rPr>
          <w:rFonts w:cstheme="minorHAnsi"/>
        </w:rPr>
        <w:t xml:space="preserve">. </w:t>
      </w:r>
    </w:p>
    <w:p w14:paraId="080F1BAF" w14:textId="77777777" w:rsidR="002B7FB1" w:rsidRPr="00E71273" w:rsidRDefault="002B7FB1">
      <w:pPr>
        <w:spacing w:line="276" w:lineRule="auto"/>
        <w:jc w:val="both"/>
        <w:rPr>
          <w:rFonts w:cstheme="minorHAnsi"/>
        </w:rPr>
      </w:pPr>
      <w:r w:rsidRPr="00E71273">
        <w:rPr>
          <w:rFonts w:cstheme="minorHAnsi"/>
        </w:rPr>
        <w:t>Budgettet skal indeholde en opdeling mellem lønudgifter og øvrige udgifter.</w:t>
      </w:r>
    </w:p>
    <w:p w14:paraId="46A5CC3C" w14:textId="77777777" w:rsidR="00BF025A" w:rsidRPr="00D53681" w:rsidRDefault="00BF025A">
      <w:pPr>
        <w:spacing w:after="0" w:line="276" w:lineRule="auto"/>
        <w:jc w:val="both"/>
        <w:rPr>
          <w:rFonts w:cstheme="minorHAnsi"/>
          <w:i/>
        </w:rPr>
      </w:pPr>
      <w:r>
        <w:rPr>
          <w:rFonts w:cstheme="minorHAnsi"/>
          <w:i/>
        </w:rPr>
        <w:t>Fastsættelse af lønniveau</w:t>
      </w:r>
    </w:p>
    <w:p w14:paraId="465001F4" w14:textId="70E9B6E9" w:rsidR="00D16A7E" w:rsidRDefault="002B7FB1" w:rsidP="00F65953">
      <w:pPr>
        <w:spacing w:line="276" w:lineRule="auto"/>
        <w:jc w:val="both"/>
        <w:rPr>
          <w:rFonts w:cstheme="minorHAnsi"/>
        </w:rPr>
      </w:pPr>
      <w:r w:rsidRPr="00E71273">
        <w:rPr>
          <w:rFonts w:cstheme="minorHAnsi"/>
        </w:rPr>
        <w:t>Lønudgifter skal budgetteres med antal timer og sats pr. time for ansatte medarbejdere og/eller time</w:t>
      </w:r>
      <w:r w:rsidRPr="00E71273">
        <w:rPr>
          <w:rFonts w:cstheme="minorHAnsi"/>
        </w:rPr>
        <w:softHyphen/>
        <w:t xml:space="preserve">lønnede eksterne konsulenter mv. Lønniveauet må ikke være højere end det, der er aftalt i de </w:t>
      </w:r>
      <w:r w:rsidR="00114F0F">
        <w:rPr>
          <w:rFonts w:cstheme="minorHAnsi"/>
        </w:rPr>
        <w:t xml:space="preserve">statslige </w:t>
      </w:r>
      <w:r w:rsidRPr="00E71273">
        <w:rPr>
          <w:rFonts w:cstheme="minorHAnsi"/>
        </w:rPr>
        <w:t>overenskomster for tilsvarende arbejde. Det er vigtigt, at alle lønudgifter</w:t>
      </w:r>
      <w:r w:rsidR="009338FD">
        <w:rPr>
          <w:rFonts w:cstheme="minorHAnsi"/>
        </w:rPr>
        <w:t xml:space="preserve"> i budgettet</w:t>
      </w:r>
      <w:r w:rsidRPr="00E71273">
        <w:rPr>
          <w:rFonts w:cstheme="minorHAnsi"/>
        </w:rPr>
        <w:t xml:space="preserve"> </w:t>
      </w:r>
      <w:r w:rsidR="009338FD">
        <w:rPr>
          <w:rFonts w:cstheme="minorHAnsi"/>
        </w:rPr>
        <w:t>skal specificeres, fx med antal personer, arbejdstimer, timesatsen og funktioner.</w:t>
      </w:r>
      <w:r w:rsidRPr="00E71273">
        <w:rPr>
          <w:rFonts w:cstheme="minorHAnsi"/>
        </w:rPr>
        <w:t xml:space="preserve"> </w:t>
      </w:r>
      <w:r w:rsidR="00114F0F">
        <w:rPr>
          <w:rFonts w:cstheme="minorHAnsi"/>
        </w:rPr>
        <w:t xml:space="preserve">Jf. Økonomistyrelsens vejledning, </w:t>
      </w:r>
      <w:r w:rsidR="00114F0F" w:rsidRPr="006744EE">
        <w:rPr>
          <w:rFonts w:cstheme="minorHAnsi"/>
          <w:i/>
        </w:rPr>
        <w:t>når lønudgiften indregnes på grundlag af en beregnet timesats, skal der anven</w:t>
      </w:r>
      <w:r w:rsidR="009338FD" w:rsidRPr="006744EE">
        <w:rPr>
          <w:rFonts w:cstheme="minorHAnsi"/>
          <w:i/>
        </w:rPr>
        <w:t>d</w:t>
      </w:r>
      <w:r w:rsidR="00114F0F" w:rsidRPr="006744EE">
        <w:rPr>
          <w:rFonts w:cstheme="minorHAnsi"/>
          <w:i/>
        </w:rPr>
        <w:t xml:space="preserve">es en beregningsteknisk årsnorm på 1.642 timer for den beregnede timesats. Årsnormen svarer til et årsværk på 1.924 timer fraregnet ferie og </w:t>
      </w:r>
      <w:proofErr w:type="spellStart"/>
      <w:r w:rsidR="00114F0F" w:rsidRPr="006744EE">
        <w:rPr>
          <w:rFonts w:cstheme="minorHAnsi"/>
          <w:i/>
        </w:rPr>
        <w:t>søgne</w:t>
      </w:r>
      <w:proofErr w:type="spellEnd"/>
      <w:r w:rsidR="00114F0F" w:rsidRPr="006744EE">
        <w:rPr>
          <w:rFonts w:cstheme="minorHAnsi"/>
          <w:i/>
        </w:rPr>
        <w:t>-/helligdag</w:t>
      </w:r>
      <w:r w:rsidR="00114F0F">
        <w:rPr>
          <w:rFonts w:cstheme="minorHAnsi"/>
        </w:rPr>
        <w:t xml:space="preserve">. </w:t>
      </w:r>
      <w:r w:rsidRPr="00E71273">
        <w:rPr>
          <w:rFonts w:cstheme="minorHAnsi"/>
        </w:rPr>
        <w:t>B</w:t>
      </w:r>
      <w:r w:rsidR="00097075">
        <w:rPr>
          <w:rFonts w:cstheme="minorHAnsi"/>
        </w:rPr>
        <w:t>emærk</w:t>
      </w:r>
      <w:r w:rsidR="002303A9">
        <w:rPr>
          <w:rFonts w:cstheme="minorHAnsi"/>
        </w:rPr>
        <w:t>,</w:t>
      </w:r>
      <w:r w:rsidRPr="00E71273">
        <w:rPr>
          <w:rFonts w:cstheme="minorHAnsi"/>
        </w:rPr>
        <w:t xml:space="preserve"> at der skal foretages timeregistrering.</w:t>
      </w:r>
      <w:r w:rsidR="00097075">
        <w:rPr>
          <w:rFonts w:cstheme="minorHAnsi"/>
        </w:rPr>
        <w:t xml:space="preserve"> SIRI skal til enhver tid</w:t>
      </w:r>
      <w:r w:rsidR="00427F71">
        <w:rPr>
          <w:rFonts w:cstheme="minorHAnsi"/>
        </w:rPr>
        <w:t xml:space="preserve"> </w:t>
      </w:r>
      <w:r w:rsidR="00097075">
        <w:rPr>
          <w:rFonts w:cstheme="minorHAnsi"/>
        </w:rPr>
        <w:t>kunne indhente dokumentation for timeregnskab</w:t>
      </w:r>
      <w:r w:rsidR="00427F71">
        <w:rPr>
          <w:rFonts w:cstheme="minorHAnsi"/>
        </w:rPr>
        <w:t>, hvis behovet opstår</w:t>
      </w:r>
      <w:r w:rsidR="00097075">
        <w:rPr>
          <w:rFonts w:cstheme="minorHAnsi"/>
        </w:rPr>
        <w:t>.</w:t>
      </w:r>
    </w:p>
    <w:p w14:paraId="15BEF81E" w14:textId="77777777" w:rsidR="00F65953" w:rsidRPr="00F65953" w:rsidRDefault="00F65953" w:rsidP="00F65953">
      <w:pPr>
        <w:spacing w:line="276" w:lineRule="auto"/>
        <w:jc w:val="both"/>
        <w:rPr>
          <w:rFonts w:cstheme="minorHAnsi"/>
        </w:rPr>
      </w:pPr>
    </w:p>
    <w:p w14:paraId="156EBBA8" w14:textId="77777777" w:rsidR="00BF025A" w:rsidRDefault="00BF025A">
      <w:pPr>
        <w:spacing w:after="0" w:line="276" w:lineRule="auto"/>
        <w:jc w:val="both"/>
        <w:rPr>
          <w:rFonts w:cstheme="minorHAnsi"/>
          <w:i/>
        </w:rPr>
      </w:pPr>
      <w:r>
        <w:rPr>
          <w:rFonts w:cstheme="minorHAnsi"/>
          <w:i/>
        </w:rPr>
        <w:lastRenderedPageBreak/>
        <w:t xml:space="preserve">Overheadudgifter </w:t>
      </w:r>
    </w:p>
    <w:p w14:paraId="5421C803" w14:textId="77777777" w:rsidR="00BF025A" w:rsidRPr="00E71273" w:rsidRDefault="00BF025A">
      <w:pPr>
        <w:spacing w:line="276" w:lineRule="auto"/>
        <w:jc w:val="both"/>
        <w:rPr>
          <w:rFonts w:cstheme="minorHAnsi"/>
        </w:rPr>
      </w:pPr>
      <w:r>
        <w:rPr>
          <w:rFonts w:cstheme="minorHAnsi"/>
        </w:rPr>
        <w:t xml:space="preserve">Tilskudsmidler kan anvendes til udgifter til overhead, som kan opgøres til 18 % af den tilskudsberettiget direkte lønudgifter. Overheadudgifter omfatter typisk lønomkostninger til generel ledelse og støttefunktioner samt fælles driftsomkostninger til fx husleje og IT, jf. Økonomistyrelsens vejledning </w:t>
      </w:r>
      <w:r>
        <w:rPr>
          <w:rFonts w:cstheme="minorHAnsi"/>
          <w:i/>
        </w:rPr>
        <w:t xml:space="preserve">Regelgrundlag for generelle fællesomkostninger. </w:t>
      </w:r>
      <w:r>
        <w:rPr>
          <w:rFonts w:cstheme="minorHAnsi"/>
        </w:rPr>
        <w:t xml:space="preserve"> </w:t>
      </w:r>
    </w:p>
    <w:p w14:paraId="2F030CD5" w14:textId="77777777" w:rsidR="002B7FB1" w:rsidRDefault="002B7FB1">
      <w:pPr>
        <w:spacing w:line="276" w:lineRule="auto"/>
        <w:jc w:val="both"/>
        <w:rPr>
          <w:rFonts w:cstheme="minorHAnsi"/>
          <w:b/>
        </w:rPr>
      </w:pPr>
      <w:r w:rsidRPr="00E71273">
        <w:rPr>
          <w:rFonts w:cstheme="minorHAnsi"/>
          <w:b/>
        </w:rPr>
        <w:t>Enhedspriser</w:t>
      </w:r>
    </w:p>
    <w:p w14:paraId="231016E1" w14:textId="77777777" w:rsidR="002B7FB1" w:rsidRPr="002B7FB1" w:rsidRDefault="002B7FB1">
      <w:pPr>
        <w:spacing w:line="276" w:lineRule="auto"/>
        <w:jc w:val="both"/>
        <w:rPr>
          <w:rFonts w:cstheme="minorHAnsi"/>
          <w:b/>
        </w:rPr>
      </w:pPr>
      <w:r w:rsidRPr="00E71273">
        <w:rPr>
          <w:rFonts w:cstheme="minorHAnsi"/>
        </w:rPr>
        <w:t xml:space="preserve">Alle udgiftsposter skal så vidt muligt udspecificeres i antal enheder og pris pr. enhed. Hvis projektet fx indebærer afholdelse af to konferencer inden for det samme </w:t>
      </w:r>
      <w:proofErr w:type="spellStart"/>
      <w:r w:rsidRPr="00E71273">
        <w:rPr>
          <w:rFonts w:cstheme="minorHAnsi"/>
        </w:rPr>
        <w:t>projektår</w:t>
      </w:r>
      <w:proofErr w:type="spellEnd"/>
      <w:r w:rsidRPr="00E71273">
        <w:rPr>
          <w:rFonts w:cstheme="minorHAnsi"/>
        </w:rPr>
        <w:t xml:space="preserve">, og hver konference koster 100.000 kr., anføres to enheder á 100.000 kr. </w:t>
      </w:r>
    </w:p>
    <w:p w14:paraId="3B4A84DD" w14:textId="77777777" w:rsidR="002B7FB1" w:rsidRPr="00E71273" w:rsidRDefault="002B7FB1">
      <w:pPr>
        <w:spacing w:line="276" w:lineRule="auto"/>
        <w:jc w:val="both"/>
        <w:rPr>
          <w:rFonts w:cstheme="minorHAnsi"/>
          <w:b/>
        </w:rPr>
      </w:pPr>
      <w:r w:rsidRPr="00E71273">
        <w:rPr>
          <w:rFonts w:cstheme="minorHAnsi"/>
          <w:b/>
        </w:rPr>
        <w:t>Transportudgifter</w:t>
      </w:r>
    </w:p>
    <w:p w14:paraId="34D7E4EF" w14:textId="77777777" w:rsidR="002B7FB1" w:rsidRPr="00E71273" w:rsidRDefault="002B7FB1">
      <w:pPr>
        <w:spacing w:line="276" w:lineRule="auto"/>
        <w:jc w:val="both"/>
        <w:rPr>
          <w:rFonts w:cstheme="minorHAnsi"/>
        </w:rPr>
      </w:pPr>
      <w:r w:rsidRPr="00E71273">
        <w:rPr>
          <w:rFonts w:cstheme="minorHAnsi"/>
        </w:rPr>
        <w:t>Transportudgifter skal fordeles på følgende to udgiftsposter:</w:t>
      </w:r>
    </w:p>
    <w:p w14:paraId="597665B6" w14:textId="77777777" w:rsidR="002B7FB1" w:rsidRPr="00E71273" w:rsidRDefault="002B7FB1">
      <w:pPr>
        <w:pStyle w:val="Listeafsnit"/>
        <w:numPr>
          <w:ilvl w:val="0"/>
          <w:numId w:val="9"/>
        </w:numPr>
        <w:spacing w:after="0" w:line="276" w:lineRule="auto"/>
        <w:jc w:val="both"/>
        <w:rPr>
          <w:rFonts w:cstheme="minorHAnsi"/>
        </w:rPr>
      </w:pPr>
      <w:r w:rsidRPr="00E71273">
        <w:rPr>
          <w:rFonts w:cstheme="minorHAnsi"/>
        </w:rPr>
        <w:t>Offentlig transport.</w:t>
      </w:r>
    </w:p>
    <w:p w14:paraId="2E28DC7F" w14:textId="77777777" w:rsidR="002B7FB1" w:rsidRDefault="002B7FB1">
      <w:pPr>
        <w:pStyle w:val="Listeafsnit"/>
        <w:numPr>
          <w:ilvl w:val="0"/>
          <w:numId w:val="9"/>
        </w:numPr>
        <w:spacing w:after="0" w:line="276" w:lineRule="auto"/>
        <w:jc w:val="both"/>
        <w:rPr>
          <w:rFonts w:cstheme="minorHAnsi"/>
        </w:rPr>
      </w:pPr>
      <w:r w:rsidRPr="00E71273">
        <w:rPr>
          <w:rFonts w:cstheme="minorHAnsi"/>
        </w:rPr>
        <w:t xml:space="preserve">Transport i egen bil, som skal budgetteres med antal kilometer og takst pr. km. </w:t>
      </w:r>
    </w:p>
    <w:p w14:paraId="709FC4C2" w14:textId="77777777" w:rsidR="00BF025A" w:rsidRPr="002303A9" w:rsidRDefault="00BF025A">
      <w:pPr>
        <w:pStyle w:val="Listeafsnit"/>
        <w:spacing w:after="0" w:line="276" w:lineRule="auto"/>
        <w:jc w:val="both"/>
        <w:rPr>
          <w:rFonts w:cstheme="minorHAnsi"/>
        </w:rPr>
      </w:pPr>
    </w:p>
    <w:p w14:paraId="3C4C3166" w14:textId="1035C5A8" w:rsidR="002B7FB1" w:rsidRPr="00E71273" w:rsidRDefault="002B7FB1">
      <w:pPr>
        <w:spacing w:line="276" w:lineRule="auto"/>
        <w:jc w:val="both"/>
        <w:rPr>
          <w:rFonts w:cstheme="minorHAnsi"/>
        </w:rPr>
      </w:pPr>
      <w:r w:rsidRPr="00E71273">
        <w:rPr>
          <w:rFonts w:cstheme="minorHAnsi"/>
        </w:rPr>
        <w:t>Vi gør opmærksom på, at udgifter til transport i egen bil højst kan udgøre statens almindelige takst pr. km (den lave sats), jf. Cirkulære om Satsregulering for tjenesterejser.</w:t>
      </w:r>
      <w:r w:rsidR="00BF025A" w:rsidRPr="00BF025A">
        <w:rPr>
          <w:rFonts w:cstheme="minorHAnsi"/>
        </w:rPr>
        <w:t xml:space="preserve"> </w:t>
      </w:r>
      <w:r w:rsidR="00A83678">
        <w:rPr>
          <w:rFonts w:cstheme="minorHAnsi"/>
        </w:rPr>
        <w:t>Cirkulæret og anden relevant information</w:t>
      </w:r>
      <w:r w:rsidR="00A83678" w:rsidRPr="00E71273">
        <w:rPr>
          <w:rFonts w:cstheme="minorHAnsi"/>
        </w:rPr>
        <w:t xml:space="preserve"> kan finde</w:t>
      </w:r>
      <w:r w:rsidR="00A83678">
        <w:rPr>
          <w:rFonts w:cstheme="minorHAnsi"/>
        </w:rPr>
        <w:t>s</w:t>
      </w:r>
      <w:r w:rsidR="00A83678" w:rsidRPr="00E71273">
        <w:rPr>
          <w:rFonts w:cstheme="minorHAnsi"/>
        </w:rPr>
        <w:t xml:space="preserve"> </w:t>
      </w:r>
      <w:r w:rsidR="00A83678">
        <w:rPr>
          <w:rFonts w:cstheme="minorHAnsi"/>
        </w:rPr>
        <w:t>i</w:t>
      </w:r>
      <w:r w:rsidR="00A83678" w:rsidRPr="00E71273">
        <w:rPr>
          <w:rFonts w:cstheme="minorHAnsi"/>
        </w:rPr>
        <w:t xml:space="preserve"> </w:t>
      </w:r>
      <w:r w:rsidR="00A83678">
        <w:rPr>
          <w:rFonts w:cstheme="minorHAnsi"/>
        </w:rPr>
        <w:t>Medarbejder- og Kompetencestyrelsen cirkulære om</w:t>
      </w:r>
      <w:r w:rsidR="00A83678" w:rsidRPr="00E71273">
        <w:rPr>
          <w:rFonts w:cstheme="minorHAnsi"/>
        </w:rPr>
        <w:t xml:space="preserve"> </w:t>
      </w:r>
      <w:hyperlink r:id="rId10" w:history="1">
        <w:r w:rsidR="00A83678" w:rsidRPr="00291AC7">
          <w:rPr>
            <w:rStyle w:val="Hyperlink"/>
            <w:rFonts w:cstheme="minorHAnsi"/>
          </w:rPr>
          <w:t>Satsregulering pr. 1. januar 2025 for tjenesterejser</w:t>
        </w:r>
      </w:hyperlink>
      <w:r w:rsidR="00A83678">
        <w:rPr>
          <w:rFonts w:cstheme="minorHAnsi"/>
        </w:rPr>
        <w:t xml:space="preserve">, jf. bilag </w:t>
      </w:r>
      <w:proofErr w:type="gramStart"/>
      <w:r w:rsidR="00A83678">
        <w:rPr>
          <w:rFonts w:cstheme="minorHAnsi"/>
        </w:rPr>
        <w:t>1.</w:t>
      </w:r>
      <w:r w:rsidR="00BF025A">
        <w:rPr>
          <w:rFonts w:cstheme="minorHAnsi"/>
        </w:rPr>
        <w:t>.</w:t>
      </w:r>
      <w:proofErr w:type="gramEnd"/>
      <w:r w:rsidR="00BF025A">
        <w:rPr>
          <w:rFonts w:cstheme="minorHAnsi"/>
        </w:rPr>
        <w:t xml:space="preserve">  </w:t>
      </w:r>
      <w:r w:rsidRPr="00E71273">
        <w:rPr>
          <w:rFonts w:cstheme="minorHAnsi"/>
        </w:rPr>
        <w:t xml:space="preserve">   </w:t>
      </w:r>
    </w:p>
    <w:p w14:paraId="520FF7AF" w14:textId="77777777" w:rsidR="002B7FB1" w:rsidRPr="00E71273" w:rsidRDefault="002B7FB1">
      <w:pPr>
        <w:spacing w:line="276" w:lineRule="auto"/>
        <w:jc w:val="both"/>
        <w:rPr>
          <w:rFonts w:cstheme="minorHAnsi"/>
          <w:b/>
        </w:rPr>
      </w:pPr>
      <w:r w:rsidRPr="00E71273">
        <w:rPr>
          <w:rFonts w:cstheme="minorHAnsi"/>
          <w:b/>
        </w:rPr>
        <w:t>Materialeanskaffelser</w:t>
      </w:r>
    </w:p>
    <w:p w14:paraId="499DE86A" w14:textId="77777777" w:rsidR="002B7FB1" w:rsidRPr="00E71273" w:rsidRDefault="002B7FB1">
      <w:pPr>
        <w:spacing w:line="276" w:lineRule="auto"/>
        <w:jc w:val="both"/>
        <w:rPr>
          <w:rFonts w:cstheme="minorHAnsi"/>
        </w:rPr>
      </w:pPr>
      <w:r w:rsidRPr="00E71273">
        <w:rPr>
          <w:rFonts w:cstheme="minorHAnsi"/>
        </w:rPr>
        <w:t xml:space="preserve">Med mindre særlige forhold taler derfor, kan udgiften til materialeanskaffelser som udgangspunkt ikke overstige 50.000 kr. i hvert </w:t>
      </w:r>
      <w:proofErr w:type="spellStart"/>
      <w:r w:rsidRPr="00E71273">
        <w:rPr>
          <w:rFonts w:cstheme="minorHAnsi"/>
        </w:rPr>
        <w:t>projektår</w:t>
      </w:r>
      <w:proofErr w:type="spellEnd"/>
      <w:r w:rsidRPr="00E71273">
        <w:rPr>
          <w:rFonts w:cstheme="minorHAnsi"/>
        </w:rPr>
        <w:t>. Der bør altid udarbejdes en note til budgetposter, som vedrører materialeanskaffelser.</w:t>
      </w:r>
    </w:p>
    <w:p w14:paraId="49E9FD4E" w14:textId="77777777" w:rsidR="002B7FB1" w:rsidRPr="00E71273" w:rsidRDefault="002B7FB1">
      <w:pPr>
        <w:spacing w:line="276" w:lineRule="auto"/>
        <w:jc w:val="both"/>
        <w:rPr>
          <w:rFonts w:cstheme="minorHAnsi"/>
          <w:b/>
        </w:rPr>
      </w:pPr>
      <w:r w:rsidRPr="00E71273">
        <w:rPr>
          <w:rFonts w:cstheme="minorHAnsi"/>
          <w:b/>
        </w:rPr>
        <w:t>Noter til budgettet</w:t>
      </w:r>
    </w:p>
    <w:p w14:paraId="30A76829" w14:textId="77777777" w:rsidR="002B7FB1" w:rsidRPr="00E71273" w:rsidRDefault="002B7FB1">
      <w:pPr>
        <w:spacing w:line="276" w:lineRule="auto"/>
        <w:jc w:val="both"/>
        <w:rPr>
          <w:rFonts w:cstheme="minorHAnsi"/>
        </w:rPr>
      </w:pPr>
      <w:r w:rsidRPr="00E71273">
        <w:rPr>
          <w:rFonts w:cstheme="minorHAnsi"/>
        </w:rPr>
        <w:t>Der bør udarbejdes forklarende noter til de udgiftsposter, som anføres i budgettet. Hvis en af budgetposterne fx er ”netværksmøder”, kan noten indeholde oplysninger om forventet antal deltagere, pris pr. deltager til forplejning mv. Noten skal således dels klarlægge indholdet af den enkelte aktivitet og dels klarlægge forudsætningerne for udgiftens størrelse.</w:t>
      </w:r>
    </w:p>
    <w:p w14:paraId="2153CA08" w14:textId="77777777" w:rsidR="002B7FB1" w:rsidRPr="00E71273" w:rsidRDefault="002B7FB1">
      <w:pPr>
        <w:spacing w:line="276" w:lineRule="auto"/>
        <w:jc w:val="both"/>
        <w:rPr>
          <w:rFonts w:cstheme="minorHAnsi"/>
        </w:rPr>
      </w:pPr>
      <w:r w:rsidRPr="00E71273">
        <w:rPr>
          <w:rFonts w:cstheme="minorHAnsi"/>
        </w:rPr>
        <w:t>Det er vigtigt, at følgende oplysninger angives i budgettet:</w:t>
      </w:r>
    </w:p>
    <w:p w14:paraId="267A6648" w14:textId="77777777" w:rsidR="002B7FB1" w:rsidRPr="00E71273" w:rsidRDefault="002B7FB1">
      <w:pPr>
        <w:pStyle w:val="Listeafsnit"/>
        <w:numPr>
          <w:ilvl w:val="0"/>
          <w:numId w:val="11"/>
        </w:numPr>
        <w:spacing w:after="0" w:line="276" w:lineRule="auto"/>
        <w:jc w:val="both"/>
        <w:rPr>
          <w:rFonts w:cstheme="minorHAnsi"/>
        </w:rPr>
      </w:pPr>
      <w:r w:rsidRPr="00E71273">
        <w:rPr>
          <w:rFonts w:cstheme="minorHAnsi"/>
        </w:rPr>
        <w:t>Projektets titel</w:t>
      </w:r>
    </w:p>
    <w:p w14:paraId="40B295AC" w14:textId="77777777" w:rsidR="002B7FB1" w:rsidRPr="00E71273" w:rsidRDefault="002B7FB1">
      <w:pPr>
        <w:pStyle w:val="Listeafsnit"/>
        <w:numPr>
          <w:ilvl w:val="0"/>
          <w:numId w:val="11"/>
        </w:numPr>
        <w:spacing w:after="0" w:line="276" w:lineRule="auto"/>
        <w:jc w:val="both"/>
        <w:rPr>
          <w:rFonts w:cstheme="minorHAnsi"/>
        </w:rPr>
      </w:pPr>
      <w:r w:rsidRPr="00E71273">
        <w:rPr>
          <w:rFonts w:cstheme="minorHAnsi"/>
        </w:rPr>
        <w:t xml:space="preserve">Ansøgers identifikation (CVR-nummer) </w:t>
      </w:r>
    </w:p>
    <w:p w14:paraId="1E24C632" w14:textId="77777777" w:rsidR="002B7FB1" w:rsidRPr="00E71273" w:rsidRDefault="002B7FB1">
      <w:pPr>
        <w:pStyle w:val="Listeafsnit"/>
        <w:numPr>
          <w:ilvl w:val="0"/>
          <w:numId w:val="11"/>
        </w:numPr>
        <w:spacing w:after="0" w:line="276" w:lineRule="auto"/>
        <w:jc w:val="both"/>
        <w:rPr>
          <w:rFonts w:cstheme="minorHAnsi"/>
        </w:rPr>
      </w:pPr>
      <w:r w:rsidRPr="00E71273">
        <w:rPr>
          <w:rFonts w:cstheme="minorHAnsi"/>
        </w:rPr>
        <w:t>Ansøgers navn, adresse og e-mail</w:t>
      </w:r>
    </w:p>
    <w:p w14:paraId="03D4366C" w14:textId="77777777" w:rsidR="002B7FB1" w:rsidRPr="00E71273" w:rsidRDefault="002B7FB1">
      <w:pPr>
        <w:pStyle w:val="Listeafsnit"/>
        <w:numPr>
          <w:ilvl w:val="0"/>
          <w:numId w:val="11"/>
        </w:numPr>
        <w:spacing w:after="0" w:line="276" w:lineRule="auto"/>
        <w:jc w:val="both"/>
        <w:rPr>
          <w:rFonts w:cstheme="minorHAnsi"/>
        </w:rPr>
      </w:pPr>
      <w:r w:rsidRPr="00E71273">
        <w:rPr>
          <w:rFonts w:cstheme="minorHAnsi"/>
        </w:rPr>
        <w:t>Navn på tilskudsansvarlig</w:t>
      </w:r>
    </w:p>
    <w:p w14:paraId="54C2A69A" w14:textId="77777777" w:rsidR="00D16A7E" w:rsidRPr="00E71273" w:rsidRDefault="00D16A7E">
      <w:pPr>
        <w:spacing w:line="276" w:lineRule="auto"/>
        <w:jc w:val="both"/>
        <w:rPr>
          <w:rFonts w:cstheme="minorHAnsi"/>
        </w:rPr>
      </w:pPr>
    </w:p>
    <w:p w14:paraId="35B73767" w14:textId="77777777" w:rsidR="002B7FB1" w:rsidRPr="00E71273" w:rsidRDefault="002B7FB1">
      <w:pPr>
        <w:spacing w:line="276" w:lineRule="auto"/>
        <w:jc w:val="both"/>
        <w:rPr>
          <w:rFonts w:cstheme="minorHAnsi"/>
          <w:b/>
        </w:rPr>
      </w:pPr>
      <w:r w:rsidRPr="00E71273">
        <w:rPr>
          <w:rFonts w:cstheme="minorHAnsi"/>
          <w:b/>
        </w:rPr>
        <w:t>Moms</w:t>
      </w:r>
    </w:p>
    <w:p w14:paraId="50D53785" w14:textId="77777777" w:rsidR="00EA205C" w:rsidRDefault="00AB460C" w:rsidP="000041D3">
      <w:pPr>
        <w:spacing w:line="276" w:lineRule="auto"/>
        <w:jc w:val="both"/>
      </w:pPr>
      <w:r w:rsidRPr="00AB460C">
        <w:t xml:space="preserve">Som hovedregel dækker tilskud købsmoms og budgetskabelonen skal således udfyldes inkl. moms.  </w:t>
      </w:r>
    </w:p>
    <w:p w14:paraId="1EBFBFA3" w14:textId="77777777" w:rsidR="00AB460C" w:rsidRDefault="00AB460C" w:rsidP="000041D3">
      <w:pPr>
        <w:spacing w:line="276" w:lineRule="auto"/>
        <w:jc w:val="both"/>
      </w:pPr>
      <w:r>
        <w:lastRenderedPageBreak/>
        <w:t xml:space="preserve">Der er dog undtagelser, idet tilskudsmodtagere, der er omfattet af en momskompensationsordning eller på anden vis vil få dækket eller </w:t>
      </w:r>
      <w:proofErr w:type="spellStart"/>
      <w:r>
        <w:t>afløftet</w:t>
      </w:r>
      <w:proofErr w:type="spellEnd"/>
      <w:r>
        <w:t xml:space="preserve"> momsen, skal udfylde eksklusiv købsmoms, såfremt de er omfattet af pågældende refusionsmulighed.</w:t>
      </w:r>
      <w:r w:rsidR="00BF025A">
        <w:t xml:space="preserve"> </w:t>
      </w:r>
      <w:r>
        <w:t xml:space="preserve">Dette gælder fx for:  </w:t>
      </w:r>
    </w:p>
    <w:p w14:paraId="3D278D48" w14:textId="77777777" w:rsidR="00AB460C" w:rsidRDefault="00AB460C" w:rsidP="000041D3">
      <w:pPr>
        <w:pStyle w:val="Opstilling-punkttegn"/>
        <w:spacing w:line="276" w:lineRule="auto"/>
        <w:jc w:val="both"/>
      </w:pPr>
      <w:r>
        <w:t xml:space="preserve">Statsfinansierede selvejende institutioner omfattet af Bekendtgørelse om momskompensation for erhvervsrettet uddannelse, institutioner for almengymnasiale uddannelser og almen voksenuddannelse, erhvervs-akademier, professionshøjskoler m.fl. </w:t>
      </w:r>
    </w:p>
    <w:p w14:paraId="3163DE6C" w14:textId="77777777" w:rsidR="00AB460C" w:rsidRDefault="00AB460C" w:rsidP="000041D3">
      <w:pPr>
        <w:pStyle w:val="Opstilling-punkttegn"/>
        <w:spacing w:line="276" w:lineRule="auto"/>
        <w:jc w:val="both"/>
      </w:pPr>
      <w:r>
        <w:t xml:space="preserve">Universiteter, jf. § 23 i Universitetsloven </w:t>
      </w:r>
    </w:p>
    <w:p w14:paraId="5F5891DA" w14:textId="77777777" w:rsidR="00AB460C" w:rsidRDefault="00AB460C" w:rsidP="000041D3">
      <w:pPr>
        <w:pStyle w:val="Opstilling-punkttegn"/>
        <w:spacing w:line="276" w:lineRule="auto"/>
        <w:jc w:val="both"/>
      </w:pPr>
      <w:r>
        <w:t xml:space="preserve">Øvrige statsfinansierede selvejende institutioner, der har adgang til momsrefusion via Finansministeriets momspulje. (Jf. Budgetvejledningens pkt. 2.4.7 Ikke-fradragsberettiget købsmoms). </w:t>
      </w:r>
    </w:p>
    <w:p w14:paraId="63E03002" w14:textId="77777777" w:rsidR="00AB460C" w:rsidRPr="00372AD0" w:rsidRDefault="00AB460C" w:rsidP="000041D3">
      <w:pPr>
        <w:pStyle w:val="Opstilling-punkttegn"/>
        <w:spacing w:line="276" w:lineRule="auto"/>
        <w:jc w:val="both"/>
      </w:pPr>
      <w:r>
        <w:t>Kommunale og regionale tilskudsmodtagere omfattet af Bekendtgørelse om momsrefusionsordning for kommuner og regioner.</w:t>
      </w:r>
    </w:p>
    <w:sectPr w:rsidR="00AB460C" w:rsidRPr="00372AD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C8641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33C56F6"/>
    <w:multiLevelType w:val="multilevel"/>
    <w:tmpl w:val="E978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8463F"/>
    <w:multiLevelType w:val="hybridMultilevel"/>
    <w:tmpl w:val="08C4AB4C"/>
    <w:lvl w:ilvl="0" w:tplc="48264544">
      <w:start w:val="1"/>
      <w:numFmt w:val="decimal"/>
      <w:lvlText w:val="%1."/>
      <w:lvlJc w:val="left"/>
      <w:pPr>
        <w:ind w:left="720" w:hanging="360"/>
      </w:pPr>
      <w:rPr>
        <w:rFonts w:eastAsiaTheme="maj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C2B077C"/>
    <w:multiLevelType w:val="multilevel"/>
    <w:tmpl w:val="C0A29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35502"/>
    <w:multiLevelType w:val="multilevel"/>
    <w:tmpl w:val="E0F8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30360"/>
    <w:multiLevelType w:val="multilevel"/>
    <w:tmpl w:val="53DE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4C4B75"/>
    <w:multiLevelType w:val="multilevel"/>
    <w:tmpl w:val="2712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7A19E5"/>
    <w:multiLevelType w:val="hybridMultilevel"/>
    <w:tmpl w:val="44DE87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C3A6525"/>
    <w:multiLevelType w:val="multilevel"/>
    <w:tmpl w:val="0DE2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51953"/>
    <w:multiLevelType w:val="hybridMultilevel"/>
    <w:tmpl w:val="867E1D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3545627"/>
    <w:multiLevelType w:val="multilevel"/>
    <w:tmpl w:val="D3FC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7242F"/>
    <w:multiLevelType w:val="hybridMultilevel"/>
    <w:tmpl w:val="D46002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E837937"/>
    <w:multiLevelType w:val="hybridMultilevel"/>
    <w:tmpl w:val="08C4AB4C"/>
    <w:lvl w:ilvl="0" w:tplc="48264544">
      <w:start w:val="1"/>
      <w:numFmt w:val="decimal"/>
      <w:lvlText w:val="%1."/>
      <w:lvlJc w:val="left"/>
      <w:pPr>
        <w:ind w:left="720" w:hanging="360"/>
      </w:pPr>
      <w:rPr>
        <w:rFonts w:eastAsiaTheme="maj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F183F52"/>
    <w:multiLevelType w:val="hybridMultilevel"/>
    <w:tmpl w:val="ECA655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05D469C"/>
    <w:multiLevelType w:val="multilevel"/>
    <w:tmpl w:val="08F6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C35D1E"/>
    <w:multiLevelType w:val="hybridMultilevel"/>
    <w:tmpl w:val="A45CF122"/>
    <w:lvl w:ilvl="0" w:tplc="04060001">
      <w:start w:val="1"/>
      <w:numFmt w:val="bullet"/>
      <w:lvlText w:val=""/>
      <w:lvlJc w:val="left"/>
      <w:pPr>
        <w:ind w:left="720" w:hanging="360"/>
      </w:pPr>
      <w:rPr>
        <w:rFonts w:ascii="Symbol" w:hAnsi="Symbol" w:hint="default"/>
      </w:rPr>
    </w:lvl>
    <w:lvl w:ilvl="1" w:tplc="4ADC6E70">
      <w:numFmt w:val="bullet"/>
      <w:lvlText w:val="•"/>
      <w:lvlJc w:val="left"/>
      <w:pPr>
        <w:ind w:left="2388" w:hanging="1308"/>
      </w:pPr>
      <w:rPr>
        <w:rFonts w:ascii="Georgia" w:eastAsia="Times New Roman" w:hAnsi="Georgia"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C480DAF"/>
    <w:multiLevelType w:val="multilevel"/>
    <w:tmpl w:val="30E6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6D54EE"/>
    <w:multiLevelType w:val="hybridMultilevel"/>
    <w:tmpl w:val="EB2C9F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26F7C4C"/>
    <w:multiLevelType w:val="hybridMultilevel"/>
    <w:tmpl w:val="6C6E218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2BD0E27"/>
    <w:multiLevelType w:val="hybridMultilevel"/>
    <w:tmpl w:val="5ED21D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37C37D1"/>
    <w:multiLevelType w:val="hybridMultilevel"/>
    <w:tmpl w:val="12A0EFB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82624DC"/>
    <w:multiLevelType w:val="hybridMultilevel"/>
    <w:tmpl w:val="65F842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57863602">
    <w:abstractNumId w:val="4"/>
  </w:num>
  <w:num w:numId="2" w16cid:durableId="2089883266">
    <w:abstractNumId w:val="10"/>
  </w:num>
  <w:num w:numId="3" w16cid:durableId="593827090">
    <w:abstractNumId w:val="6"/>
  </w:num>
  <w:num w:numId="4" w16cid:durableId="330790683">
    <w:abstractNumId w:val="1"/>
  </w:num>
  <w:num w:numId="5" w16cid:durableId="871109146">
    <w:abstractNumId w:val="3"/>
  </w:num>
  <w:num w:numId="6" w16cid:durableId="1524322503">
    <w:abstractNumId w:val="15"/>
  </w:num>
  <w:num w:numId="7" w16cid:durableId="1487822288">
    <w:abstractNumId w:val="7"/>
  </w:num>
  <w:num w:numId="8" w16cid:durableId="527454775">
    <w:abstractNumId w:val="21"/>
  </w:num>
  <w:num w:numId="9" w16cid:durableId="1888833255">
    <w:abstractNumId w:val="17"/>
  </w:num>
  <w:num w:numId="10" w16cid:durableId="1220899694">
    <w:abstractNumId w:val="9"/>
  </w:num>
  <w:num w:numId="11" w16cid:durableId="1335915154">
    <w:abstractNumId w:val="20"/>
  </w:num>
  <w:num w:numId="12" w16cid:durableId="1622296554">
    <w:abstractNumId w:val="14"/>
  </w:num>
  <w:num w:numId="13" w16cid:durableId="726420460">
    <w:abstractNumId w:val="18"/>
  </w:num>
  <w:num w:numId="14" w16cid:durableId="28841532">
    <w:abstractNumId w:val="12"/>
  </w:num>
  <w:num w:numId="15" w16cid:durableId="1323045882">
    <w:abstractNumId w:val="8"/>
  </w:num>
  <w:num w:numId="16" w16cid:durableId="87771308">
    <w:abstractNumId w:val="16"/>
  </w:num>
  <w:num w:numId="17" w16cid:durableId="795172876">
    <w:abstractNumId w:val="13"/>
  </w:num>
  <w:num w:numId="18" w16cid:durableId="11810640">
    <w:abstractNumId w:val="19"/>
  </w:num>
  <w:num w:numId="19" w16cid:durableId="1096286980">
    <w:abstractNumId w:val="5"/>
  </w:num>
  <w:num w:numId="20" w16cid:durableId="1635330252">
    <w:abstractNumId w:val="11"/>
  </w:num>
  <w:num w:numId="21" w16cid:durableId="1492526493">
    <w:abstractNumId w:val="2"/>
  </w:num>
  <w:num w:numId="22" w16cid:durableId="1112550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D0"/>
    <w:rsid w:val="000015E8"/>
    <w:rsid w:val="000041D3"/>
    <w:rsid w:val="00004C47"/>
    <w:rsid w:val="00010188"/>
    <w:rsid w:val="00012FBD"/>
    <w:rsid w:val="00017E33"/>
    <w:rsid w:val="00031B79"/>
    <w:rsid w:val="00042391"/>
    <w:rsid w:val="00043589"/>
    <w:rsid w:val="00043595"/>
    <w:rsid w:val="00063835"/>
    <w:rsid w:val="00087B12"/>
    <w:rsid w:val="00091107"/>
    <w:rsid w:val="00097075"/>
    <w:rsid w:val="000A54FD"/>
    <w:rsid w:val="000A6676"/>
    <w:rsid w:val="000B1425"/>
    <w:rsid w:val="000B2859"/>
    <w:rsid w:val="000C1A5D"/>
    <w:rsid w:val="000C4E13"/>
    <w:rsid w:val="000D0867"/>
    <w:rsid w:val="000D0883"/>
    <w:rsid w:val="000D5A0F"/>
    <w:rsid w:val="000D5D09"/>
    <w:rsid w:val="000D6F2F"/>
    <w:rsid w:val="000E0B1C"/>
    <w:rsid w:val="000E223C"/>
    <w:rsid w:val="000F25E5"/>
    <w:rsid w:val="001021C4"/>
    <w:rsid w:val="00114F0F"/>
    <w:rsid w:val="00121480"/>
    <w:rsid w:val="001367DC"/>
    <w:rsid w:val="00177053"/>
    <w:rsid w:val="00180724"/>
    <w:rsid w:val="001848C6"/>
    <w:rsid w:val="001879C1"/>
    <w:rsid w:val="001A3123"/>
    <w:rsid w:val="001A5A6F"/>
    <w:rsid w:val="001B26F0"/>
    <w:rsid w:val="001C0087"/>
    <w:rsid w:val="001D33F8"/>
    <w:rsid w:val="001E3895"/>
    <w:rsid w:val="00205ABF"/>
    <w:rsid w:val="002078BA"/>
    <w:rsid w:val="00210260"/>
    <w:rsid w:val="002113DE"/>
    <w:rsid w:val="002124C2"/>
    <w:rsid w:val="00215B14"/>
    <w:rsid w:val="00215B32"/>
    <w:rsid w:val="002166BE"/>
    <w:rsid w:val="00220220"/>
    <w:rsid w:val="002303A9"/>
    <w:rsid w:val="002335E5"/>
    <w:rsid w:val="00233DF5"/>
    <w:rsid w:val="002A00F2"/>
    <w:rsid w:val="002A1C87"/>
    <w:rsid w:val="002A7346"/>
    <w:rsid w:val="002B5FF2"/>
    <w:rsid w:val="002B7FB1"/>
    <w:rsid w:val="002C0218"/>
    <w:rsid w:val="002C06D5"/>
    <w:rsid w:val="002C326B"/>
    <w:rsid w:val="002E58E9"/>
    <w:rsid w:val="002E7286"/>
    <w:rsid w:val="002F7B65"/>
    <w:rsid w:val="00313D0D"/>
    <w:rsid w:val="00315BF1"/>
    <w:rsid w:val="00316D31"/>
    <w:rsid w:val="00333957"/>
    <w:rsid w:val="00333F25"/>
    <w:rsid w:val="00336841"/>
    <w:rsid w:val="00362340"/>
    <w:rsid w:val="00370EBF"/>
    <w:rsid w:val="00372252"/>
    <w:rsid w:val="00372AD0"/>
    <w:rsid w:val="00385B9B"/>
    <w:rsid w:val="003A272F"/>
    <w:rsid w:val="003A3D29"/>
    <w:rsid w:val="003B1B0F"/>
    <w:rsid w:val="003B6505"/>
    <w:rsid w:val="003C15C5"/>
    <w:rsid w:val="003D018D"/>
    <w:rsid w:val="003D3F28"/>
    <w:rsid w:val="003D4514"/>
    <w:rsid w:val="003D4E89"/>
    <w:rsid w:val="003E0E05"/>
    <w:rsid w:val="003E2801"/>
    <w:rsid w:val="003E40A5"/>
    <w:rsid w:val="003E62BC"/>
    <w:rsid w:val="003F7B93"/>
    <w:rsid w:val="00403484"/>
    <w:rsid w:val="004040D0"/>
    <w:rsid w:val="00410F03"/>
    <w:rsid w:val="0041592D"/>
    <w:rsid w:val="0041601F"/>
    <w:rsid w:val="004162AE"/>
    <w:rsid w:val="0041742D"/>
    <w:rsid w:val="004207DE"/>
    <w:rsid w:val="00422FF3"/>
    <w:rsid w:val="00424AA2"/>
    <w:rsid w:val="00427F71"/>
    <w:rsid w:val="00447E6D"/>
    <w:rsid w:val="00460016"/>
    <w:rsid w:val="00467F0C"/>
    <w:rsid w:val="00482854"/>
    <w:rsid w:val="0048552E"/>
    <w:rsid w:val="00494797"/>
    <w:rsid w:val="004B3F03"/>
    <w:rsid w:val="004B56D3"/>
    <w:rsid w:val="004C307E"/>
    <w:rsid w:val="004C3A80"/>
    <w:rsid w:val="004F4258"/>
    <w:rsid w:val="004F5661"/>
    <w:rsid w:val="0051317C"/>
    <w:rsid w:val="00516A79"/>
    <w:rsid w:val="00532868"/>
    <w:rsid w:val="00540F4C"/>
    <w:rsid w:val="00543C86"/>
    <w:rsid w:val="00557009"/>
    <w:rsid w:val="00564193"/>
    <w:rsid w:val="00574600"/>
    <w:rsid w:val="00595DE2"/>
    <w:rsid w:val="00596DF3"/>
    <w:rsid w:val="005B57D8"/>
    <w:rsid w:val="005C5703"/>
    <w:rsid w:val="005C7BAD"/>
    <w:rsid w:val="005D59E9"/>
    <w:rsid w:val="005E2252"/>
    <w:rsid w:val="005F55A6"/>
    <w:rsid w:val="005F738C"/>
    <w:rsid w:val="006053B9"/>
    <w:rsid w:val="006072C5"/>
    <w:rsid w:val="0061255F"/>
    <w:rsid w:val="0062038A"/>
    <w:rsid w:val="00630956"/>
    <w:rsid w:val="00633853"/>
    <w:rsid w:val="00633BC3"/>
    <w:rsid w:val="00634295"/>
    <w:rsid w:val="00635A74"/>
    <w:rsid w:val="006473E9"/>
    <w:rsid w:val="006534A7"/>
    <w:rsid w:val="00663A7A"/>
    <w:rsid w:val="006744EE"/>
    <w:rsid w:val="00674935"/>
    <w:rsid w:val="0067617C"/>
    <w:rsid w:val="0068122F"/>
    <w:rsid w:val="006861D7"/>
    <w:rsid w:val="006871B1"/>
    <w:rsid w:val="006A64B3"/>
    <w:rsid w:val="006B0738"/>
    <w:rsid w:val="006C4B0F"/>
    <w:rsid w:val="006D1AC1"/>
    <w:rsid w:val="006D6277"/>
    <w:rsid w:val="006E09B5"/>
    <w:rsid w:val="006E5CB7"/>
    <w:rsid w:val="006E663A"/>
    <w:rsid w:val="006F3337"/>
    <w:rsid w:val="006F5A72"/>
    <w:rsid w:val="0070500C"/>
    <w:rsid w:val="0072378D"/>
    <w:rsid w:val="00764454"/>
    <w:rsid w:val="00771278"/>
    <w:rsid w:val="007845E1"/>
    <w:rsid w:val="00784D89"/>
    <w:rsid w:val="00787B4B"/>
    <w:rsid w:val="007A22FC"/>
    <w:rsid w:val="007B27B5"/>
    <w:rsid w:val="007B383D"/>
    <w:rsid w:val="007B7F04"/>
    <w:rsid w:val="007E67C1"/>
    <w:rsid w:val="007F4826"/>
    <w:rsid w:val="007F68FA"/>
    <w:rsid w:val="008316E9"/>
    <w:rsid w:val="0083255D"/>
    <w:rsid w:val="00834D2E"/>
    <w:rsid w:val="008507C1"/>
    <w:rsid w:val="00850BD4"/>
    <w:rsid w:val="008619C5"/>
    <w:rsid w:val="00870728"/>
    <w:rsid w:val="00870B5B"/>
    <w:rsid w:val="00881B7C"/>
    <w:rsid w:val="00886C54"/>
    <w:rsid w:val="0088788F"/>
    <w:rsid w:val="008908A4"/>
    <w:rsid w:val="008945FB"/>
    <w:rsid w:val="008D4C9B"/>
    <w:rsid w:val="008E6493"/>
    <w:rsid w:val="008F38FA"/>
    <w:rsid w:val="008F4463"/>
    <w:rsid w:val="009078A1"/>
    <w:rsid w:val="0092340F"/>
    <w:rsid w:val="009234DC"/>
    <w:rsid w:val="009338FD"/>
    <w:rsid w:val="00935CBE"/>
    <w:rsid w:val="00937DC8"/>
    <w:rsid w:val="00950A86"/>
    <w:rsid w:val="009741F6"/>
    <w:rsid w:val="00977C18"/>
    <w:rsid w:val="00980A0B"/>
    <w:rsid w:val="00992E6F"/>
    <w:rsid w:val="00993B56"/>
    <w:rsid w:val="009C174C"/>
    <w:rsid w:val="009C568F"/>
    <w:rsid w:val="009E416A"/>
    <w:rsid w:val="009E4C8F"/>
    <w:rsid w:val="009E5A6A"/>
    <w:rsid w:val="009F20F2"/>
    <w:rsid w:val="009F6ACF"/>
    <w:rsid w:val="00A05E7B"/>
    <w:rsid w:val="00A1235E"/>
    <w:rsid w:val="00A30638"/>
    <w:rsid w:val="00A439DE"/>
    <w:rsid w:val="00A47105"/>
    <w:rsid w:val="00A65941"/>
    <w:rsid w:val="00A65C54"/>
    <w:rsid w:val="00A679D3"/>
    <w:rsid w:val="00A7048B"/>
    <w:rsid w:val="00A83678"/>
    <w:rsid w:val="00A86871"/>
    <w:rsid w:val="00A9141E"/>
    <w:rsid w:val="00A92DFC"/>
    <w:rsid w:val="00A96B59"/>
    <w:rsid w:val="00AB3375"/>
    <w:rsid w:val="00AB460C"/>
    <w:rsid w:val="00AC16EB"/>
    <w:rsid w:val="00AC6C5E"/>
    <w:rsid w:val="00AE12C9"/>
    <w:rsid w:val="00AF0BF3"/>
    <w:rsid w:val="00AF2AF6"/>
    <w:rsid w:val="00AF35D9"/>
    <w:rsid w:val="00AF5F33"/>
    <w:rsid w:val="00B11BCB"/>
    <w:rsid w:val="00B1266A"/>
    <w:rsid w:val="00B254EF"/>
    <w:rsid w:val="00B311A6"/>
    <w:rsid w:val="00B31EC2"/>
    <w:rsid w:val="00B61A79"/>
    <w:rsid w:val="00B76D1F"/>
    <w:rsid w:val="00B82AE1"/>
    <w:rsid w:val="00B931FB"/>
    <w:rsid w:val="00BA5F28"/>
    <w:rsid w:val="00BB2E60"/>
    <w:rsid w:val="00BB446F"/>
    <w:rsid w:val="00BB4CA8"/>
    <w:rsid w:val="00BD60CE"/>
    <w:rsid w:val="00BD61C3"/>
    <w:rsid w:val="00BE3540"/>
    <w:rsid w:val="00BE7874"/>
    <w:rsid w:val="00BF025A"/>
    <w:rsid w:val="00BF4B7A"/>
    <w:rsid w:val="00C05CF4"/>
    <w:rsid w:val="00C079CB"/>
    <w:rsid w:val="00C22726"/>
    <w:rsid w:val="00C24EB8"/>
    <w:rsid w:val="00C315A3"/>
    <w:rsid w:val="00C350F9"/>
    <w:rsid w:val="00C379C4"/>
    <w:rsid w:val="00C37A1E"/>
    <w:rsid w:val="00C40AC7"/>
    <w:rsid w:val="00C67D80"/>
    <w:rsid w:val="00C84CCC"/>
    <w:rsid w:val="00C876B0"/>
    <w:rsid w:val="00C92CF1"/>
    <w:rsid w:val="00C96EAC"/>
    <w:rsid w:val="00CA363B"/>
    <w:rsid w:val="00CA73AD"/>
    <w:rsid w:val="00CC53B5"/>
    <w:rsid w:val="00CC55FD"/>
    <w:rsid w:val="00CD6D59"/>
    <w:rsid w:val="00CE14C3"/>
    <w:rsid w:val="00CF1A96"/>
    <w:rsid w:val="00CF6AAC"/>
    <w:rsid w:val="00D01B90"/>
    <w:rsid w:val="00D02B34"/>
    <w:rsid w:val="00D07C99"/>
    <w:rsid w:val="00D16A7E"/>
    <w:rsid w:val="00D26A29"/>
    <w:rsid w:val="00D40176"/>
    <w:rsid w:val="00D46C69"/>
    <w:rsid w:val="00D53681"/>
    <w:rsid w:val="00D55C5F"/>
    <w:rsid w:val="00D63ABE"/>
    <w:rsid w:val="00D74584"/>
    <w:rsid w:val="00D805F7"/>
    <w:rsid w:val="00D815D9"/>
    <w:rsid w:val="00D93D86"/>
    <w:rsid w:val="00DB3DC4"/>
    <w:rsid w:val="00DD06EB"/>
    <w:rsid w:val="00DD49FF"/>
    <w:rsid w:val="00E03C54"/>
    <w:rsid w:val="00E139B0"/>
    <w:rsid w:val="00E34AD6"/>
    <w:rsid w:val="00E505E2"/>
    <w:rsid w:val="00E54BFF"/>
    <w:rsid w:val="00E62F95"/>
    <w:rsid w:val="00E6306B"/>
    <w:rsid w:val="00E749A8"/>
    <w:rsid w:val="00E87824"/>
    <w:rsid w:val="00E961B6"/>
    <w:rsid w:val="00EA205C"/>
    <w:rsid w:val="00EC3274"/>
    <w:rsid w:val="00EC4997"/>
    <w:rsid w:val="00EC65C0"/>
    <w:rsid w:val="00ED2921"/>
    <w:rsid w:val="00ED3199"/>
    <w:rsid w:val="00ED33D6"/>
    <w:rsid w:val="00EF08F7"/>
    <w:rsid w:val="00EF2D13"/>
    <w:rsid w:val="00F050D2"/>
    <w:rsid w:val="00F07C3E"/>
    <w:rsid w:val="00F15CD9"/>
    <w:rsid w:val="00F25B37"/>
    <w:rsid w:val="00F3054C"/>
    <w:rsid w:val="00F4251F"/>
    <w:rsid w:val="00F5308E"/>
    <w:rsid w:val="00F563A5"/>
    <w:rsid w:val="00F65272"/>
    <w:rsid w:val="00F65953"/>
    <w:rsid w:val="00F75FCC"/>
    <w:rsid w:val="00F819E0"/>
    <w:rsid w:val="00F847C4"/>
    <w:rsid w:val="00F9110E"/>
    <w:rsid w:val="00F9247A"/>
    <w:rsid w:val="00F96BDB"/>
    <w:rsid w:val="00FB233F"/>
    <w:rsid w:val="00FB4EC5"/>
    <w:rsid w:val="00FB5C82"/>
    <w:rsid w:val="00FD366C"/>
    <w:rsid w:val="00FE3245"/>
    <w:rsid w:val="00FF4EB9"/>
    <w:rsid w:val="00FF50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69C74"/>
  <w15:chartTrackingRefBased/>
  <w15:docId w15:val="{740B03B5-D634-4C07-AD50-F55F8E9D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72A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372AD0"/>
    <w:pPr>
      <w:keepNext/>
      <w:keepLines/>
      <w:spacing w:after="0" w:line="276" w:lineRule="auto"/>
      <w:outlineLvl w:val="1"/>
    </w:pPr>
    <w:rPr>
      <w:rFonts w:ascii="Calibri" w:eastAsiaTheme="majorEastAsia" w:hAnsi="Calibri" w:cstheme="majorBidi"/>
      <w:i/>
      <w:color w:val="2E74B5" w:themeColor="accent1" w:themeShade="BF"/>
      <w:sz w:val="26"/>
      <w:szCs w:val="26"/>
    </w:rPr>
  </w:style>
  <w:style w:type="paragraph" w:styleId="Overskrift3">
    <w:name w:val="heading 3"/>
    <w:basedOn w:val="Normal"/>
    <w:link w:val="Overskrift3Tegn"/>
    <w:uiPriority w:val="9"/>
    <w:qFormat/>
    <w:rsid w:val="00372AD0"/>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372AD0"/>
    <w:rPr>
      <w:rFonts w:ascii="Calibri" w:eastAsiaTheme="majorEastAsia" w:hAnsi="Calibri" w:cstheme="majorBidi"/>
      <w:i/>
      <w:color w:val="2E74B5" w:themeColor="accent1" w:themeShade="BF"/>
      <w:sz w:val="26"/>
      <w:szCs w:val="26"/>
    </w:rPr>
  </w:style>
  <w:style w:type="character" w:customStyle="1" w:styleId="Overskrift3Tegn">
    <w:name w:val="Overskrift 3 Tegn"/>
    <w:basedOn w:val="Standardskrifttypeiafsnit"/>
    <w:link w:val="Overskrift3"/>
    <w:uiPriority w:val="9"/>
    <w:rsid w:val="00372AD0"/>
    <w:rPr>
      <w:rFonts w:ascii="Times New Roman" w:eastAsia="Times New Roman" w:hAnsi="Times New Roman" w:cs="Times New Roman"/>
      <w:b/>
      <w:bCs/>
      <w:sz w:val="27"/>
      <w:szCs w:val="27"/>
      <w:lang w:eastAsia="da-DK"/>
    </w:rPr>
  </w:style>
  <w:style w:type="paragraph" w:styleId="NormalWeb">
    <w:name w:val="Normal (Web)"/>
    <w:basedOn w:val="Normal"/>
    <w:uiPriority w:val="99"/>
    <w:unhideWhenUsed/>
    <w:rsid w:val="00372AD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372AD0"/>
    <w:rPr>
      <w:b/>
      <w:bCs/>
    </w:rPr>
  </w:style>
  <w:style w:type="character" w:styleId="Fremhv">
    <w:name w:val="Emphasis"/>
    <w:basedOn w:val="Standardskrifttypeiafsnit"/>
    <w:uiPriority w:val="20"/>
    <w:qFormat/>
    <w:rsid w:val="00372AD0"/>
    <w:rPr>
      <w:i/>
      <w:iCs/>
    </w:rPr>
  </w:style>
  <w:style w:type="character" w:customStyle="1" w:styleId="Overskrift1Tegn">
    <w:name w:val="Overskrift 1 Tegn"/>
    <w:basedOn w:val="Standardskrifttypeiafsnit"/>
    <w:link w:val="Overskrift1"/>
    <w:uiPriority w:val="9"/>
    <w:rsid w:val="00372AD0"/>
    <w:rPr>
      <w:rFonts w:asciiTheme="majorHAnsi" w:eastAsiaTheme="majorEastAsia" w:hAnsiTheme="majorHAnsi" w:cstheme="majorBidi"/>
      <w:color w:val="2E74B5" w:themeColor="accent1" w:themeShade="BF"/>
      <w:sz w:val="32"/>
      <w:szCs w:val="32"/>
    </w:rPr>
  </w:style>
  <w:style w:type="paragraph" w:styleId="Listeafsnit">
    <w:name w:val="List Paragraph"/>
    <w:basedOn w:val="Normal"/>
    <w:link w:val="ListeafsnitTegn"/>
    <w:uiPriority w:val="34"/>
    <w:qFormat/>
    <w:rsid w:val="00372AD0"/>
    <w:pPr>
      <w:ind w:left="720"/>
      <w:contextualSpacing/>
    </w:pPr>
  </w:style>
  <w:style w:type="character" w:customStyle="1" w:styleId="ListeafsnitTegn">
    <w:name w:val="Listeafsnit Tegn"/>
    <w:basedOn w:val="Standardskrifttypeiafsnit"/>
    <w:link w:val="Listeafsnit"/>
    <w:uiPriority w:val="34"/>
    <w:locked/>
    <w:rsid w:val="002B7FB1"/>
  </w:style>
  <w:style w:type="character" w:styleId="Hyperlink">
    <w:name w:val="Hyperlink"/>
    <w:basedOn w:val="Standardskrifttypeiafsnit"/>
    <w:uiPriority w:val="99"/>
    <w:unhideWhenUsed/>
    <w:rsid w:val="002B7FB1"/>
    <w:rPr>
      <w:color w:val="0563C1" w:themeColor="hyperlink"/>
      <w:u w:val="single"/>
    </w:rPr>
  </w:style>
  <w:style w:type="paragraph" w:styleId="Overskrift">
    <w:name w:val="TOC Heading"/>
    <w:basedOn w:val="Overskrift1"/>
    <w:next w:val="Normal"/>
    <w:uiPriority w:val="39"/>
    <w:unhideWhenUsed/>
    <w:qFormat/>
    <w:rsid w:val="002B7FB1"/>
    <w:pPr>
      <w:outlineLvl w:val="9"/>
    </w:pPr>
    <w:rPr>
      <w:lang w:eastAsia="da-DK"/>
    </w:rPr>
  </w:style>
  <w:style w:type="paragraph" w:styleId="Indholdsfortegnelse2">
    <w:name w:val="toc 2"/>
    <w:basedOn w:val="Normal"/>
    <w:next w:val="Normal"/>
    <w:autoRedefine/>
    <w:uiPriority w:val="39"/>
    <w:unhideWhenUsed/>
    <w:rsid w:val="002B7FB1"/>
    <w:pPr>
      <w:spacing w:after="100"/>
      <w:ind w:left="220"/>
    </w:pPr>
  </w:style>
  <w:style w:type="paragraph" w:styleId="Indholdsfortegnelse3">
    <w:name w:val="toc 3"/>
    <w:basedOn w:val="Normal"/>
    <w:next w:val="Normal"/>
    <w:autoRedefine/>
    <w:uiPriority w:val="39"/>
    <w:unhideWhenUsed/>
    <w:rsid w:val="002B7FB1"/>
    <w:pPr>
      <w:spacing w:after="100"/>
      <w:ind w:left="440"/>
    </w:pPr>
  </w:style>
  <w:style w:type="character" w:styleId="Kommentarhenvisning">
    <w:name w:val="annotation reference"/>
    <w:basedOn w:val="Standardskrifttypeiafsnit"/>
    <w:uiPriority w:val="99"/>
    <w:semiHidden/>
    <w:unhideWhenUsed/>
    <w:rsid w:val="002B7FB1"/>
    <w:rPr>
      <w:sz w:val="16"/>
      <w:szCs w:val="16"/>
    </w:rPr>
  </w:style>
  <w:style w:type="paragraph" w:styleId="Kommentartekst">
    <w:name w:val="annotation text"/>
    <w:basedOn w:val="Normal"/>
    <w:link w:val="KommentartekstTegn"/>
    <w:uiPriority w:val="99"/>
    <w:unhideWhenUsed/>
    <w:rsid w:val="002B7FB1"/>
    <w:pPr>
      <w:spacing w:line="240" w:lineRule="auto"/>
    </w:pPr>
    <w:rPr>
      <w:sz w:val="20"/>
      <w:szCs w:val="20"/>
    </w:rPr>
  </w:style>
  <w:style w:type="character" w:customStyle="1" w:styleId="KommentartekstTegn">
    <w:name w:val="Kommentartekst Tegn"/>
    <w:basedOn w:val="Standardskrifttypeiafsnit"/>
    <w:link w:val="Kommentartekst"/>
    <w:uiPriority w:val="99"/>
    <w:rsid w:val="002B7FB1"/>
    <w:rPr>
      <w:sz w:val="20"/>
      <w:szCs w:val="20"/>
    </w:rPr>
  </w:style>
  <w:style w:type="paragraph" w:styleId="Kommentaremne">
    <w:name w:val="annotation subject"/>
    <w:basedOn w:val="Kommentartekst"/>
    <w:next w:val="Kommentartekst"/>
    <w:link w:val="KommentaremneTegn"/>
    <w:uiPriority w:val="99"/>
    <w:semiHidden/>
    <w:unhideWhenUsed/>
    <w:rsid w:val="002B7FB1"/>
    <w:rPr>
      <w:b/>
      <w:bCs/>
    </w:rPr>
  </w:style>
  <w:style w:type="character" w:customStyle="1" w:styleId="KommentaremneTegn">
    <w:name w:val="Kommentaremne Tegn"/>
    <w:basedOn w:val="KommentartekstTegn"/>
    <w:link w:val="Kommentaremne"/>
    <w:uiPriority w:val="99"/>
    <w:semiHidden/>
    <w:rsid w:val="002B7FB1"/>
    <w:rPr>
      <w:b/>
      <w:bCs/>
      <w:sz w:val="20"/>
      <w:szCs w:val="20"/>
    </w:rPr>
  </w:style>
  <w:style w:type="paragraph" w:styleId="Markeringsbobletekst">
    <w:name w:val="Balloon Text"/>
    <w:basedOn w:val="Normal"/>
    <w:link w:val="MarkeringsbobletekstTegn"/>
    <w:uiPriority w:val="99"/>
    <w:semiHidden/>
    <w:unhideWhenUsed/>
    <w:rsid w:val="002B7FB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B7FB1"/>
    <w:rPr>
      <w:rFonts w:ascii="Segoe UI" w:hAnsi="Segoe UI" w:cs="Segoe UI"/>
      <w:sz w:val="18"/>
      <w:szCs w:val="18"/>
    </w:rPr>
  </w:style>
  <w:style w:type="paragraph" w:styleId="Korrektur">
    <w:name w:val="Revision"/>
    <w:hidden/>
    <w:uiPriority w:val="99"/>
    <w:semiHidden/>
    <w:rsid w:val="00E505E2"/>
    <w:pPr>
      <w:spacing w:after="0" w:line="240" w:lineRule="auto"/>
    </w:pPr>
  </w:style>
  <w:style w:type="character" w:styleId="BesgtLink">
    <w:name w:val="FollowedHyperlink"/>
    <w:basedOn w:val="Standardskrifttypeiafsnit"/>
    <w:uiPriority w:val="99"/>
    <w:semiHidden/>
    <w:unhideWhenUsed/>
    <w:rsid w:val="00E505E2"/>
    <w:rPr>
      <w:color w:val="954F72" w:themeColor="followedHyperlink"/>
      <w:u w:val="single"/>
    </w:rPr>
  </w:style>
  <w:style w:type="paragraph" w:styleId="Opstilling-punkttegn">
    <w:name w:val="List Bullet"/>
    <w:basedOn w:val="Normal"/>
    <w:uiPriority w:val="99"/>
    <w:unhideWhenUsed/>
    <w:rsid w:val="00BF025A"/>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57188">
      <w:bodyDiv w:val="1"/>
      <w:marLeft w:val="0"/>
      <w:marRight w:val="0"/>
      <w:marTop w:val="0"/>
      <w:marBottom w:val="0"/>
      <w:divBdr>
        <w:top w:val="none" w:sz="0" w:space="0" w:color="auto"/>
        <w:left w:val="none" w:sz="0" w:space="0" w:color="auto"/>
        <w:bottom w:val="none" w:sz="0" w:space="0" w:color="auto"/>
        <w:right w:val="none" w:sz="0" w:space="0" w:color="auto"/>
      </w:divBdr>
    </w:div>
    <w:div w:id="344938431">
      <w:bodyDiv w:val="1"/>
      <w:marLeft w:val="0"/>
      <w:marRight w:val="0"/>
      <w:marTop w:val="0"/>
      <w:marBottom w:val="0"/>
      <w:divBdr>
        <w:top w:val="none" w:sz="0" w:space="0" w:color="auto"/>
        <w:left w:val="none" w:sz="0" w:space="0" w:color="auto"/>
        <w:bottom w:val="none" w:sz="0" w:space="0" w:color="auto"/>
        <w:right w:val="none" w:sz="0" w:space="0" w:color="auto"/>
      </w:divBdr>
    </w:div>
    <w:div w:id="358432683">
      <w:bodyDiv w:val="1"/>
      <w:marLeft w:val="0"/>
      <w:marRight w:val="0"/>
      <w:marTop w:val="0"/>
      <w:marBottom w:val="0"/>
      <w:divBdr>
        <w:top w:val="none" w:sz="0" w:space="0" w:color="auto"/>
        <w:left w:val="none" w:sz="0" w:space="0" w:color="auto"/>
        <w:bottom w:val="none" w:sz="0" w:space="0" w:color="auto"/>
        <w:right w:val="none" w:sz="0" w:space="0" w:color="auto"/>
      </w:divBdr>
    </w:div>
    <w:div w:id="477308429">
      <w:bodyDiv w:val="1"/>
      <w:marLeft w:val="0"/>
      <w:marRight w:val="0"/>
      <w:marTop w:val="0"/>
      <w:marBottom w:val="0"/>
      <w:divBdr>
        <w:top w:val="none" w:sz="0" w:space="0" w:color="auto"/>
        <w:left w:val="none" w:sz="0" w:space="0" w:color="auto"/>
        <w:bottom w:val="none" w:sz="0" w:space="0" w:color="auto"/>
        <w:right w:val="none" w:sz="0" w:space="0" w:color="auto"/>
      </w:divBdr>
    </w:div>
    <w:div w:id="622658278">
      <w:bodyDiv w:val="1"/>
      <w:marLeft w:val="0"/>
      <w:marRight w:val="0"/>
      <w:marTop w:val="0"/>
      <w:marBottom w:val="0"/>
      <w:divBdr>
        <w:top w:val="none" w:sz="0" w:space="0" w:color="auto"/>
        <w:left w:val="none" w:sz="0" w:space="0" w:color="auto"/>
        <w:bottom w:val="none" w:sz="0" w:space="0" w:color="auto"/>
        <w:right w:val="none" w:sz="0" w:space="0" w:color="auto"/>
      </w:divBdr>
    </w:div>
    <w:div w:id="755857408">
      <w:bodyDiv w:val="1"/>
      <w:marLeft w:val="0"/>
      <w:marRight w:val="0"/>
      <w:marTop w:val="0"/>
      <w:marBottom w:val="0"/>
      <w:divBdr>
        <w:top w:val="none" w:sz="0" w:space="0" w:color="auto"/>
        <w:left w:val="none" w:sz="0" w:space="0" w:color="auto"/>
        <w:bottom w:val="none" w:sz="0" w:space="0" w:color="auto"/>
        <w:right w:val="none" w:sz="0" w:space="0" w:color="auto"/>
      </w:divBdr>
    </w:div>
    <w:div w:id="932511745">
      <w:bodyDiv w:val="1"/>
      <w:marLeft w:val="0"/>
      <w:marRight w:val="0"/>
      <w:marTop w:val="0"/>
      <w:marBottom w:val="0"/>
      <w:divBdr>
        <w:top w:val="none" w:sz="0" w:space="0" w:color="auto"/>
        <w:left w:val="none" w:sz="0" w:space="0" w:color="auto"/>
        <w:bottom w:val="none" w:sz="0" w:space="0" w:color="auto"/>
        <w:right w:val="none" w:sz="0" w:space="0" w:color="auto"/>
      </w:divBdr>
    </w:div>
    <w:div w:id="987510636">
      <w:bodyDiv w:val="1"/>
      <w:marLeft w:val="0"/>
      <w:marRight w:val="0"/>
      <w:marTop w:val="0"/>
      <w:marBottom w:val="0"/>
      <w:divBdr>
        <w:top w:val="none" w:sz="0" w:space="0" w:color="auto"/>
        <w:left w:val="none" w:sz="0" w:space="0" w:color="auto"/>
        <w:bottom w:val="none" w:sz="0" w:space="0" w:color="auto"/>
        <w:right w:val="none" w:sz="0" w:space="0" w:color="auto"/>
      </w:divBdr>
    </w:div>
    <w:div w:id="1093817889">
      <w:bodyDiv w:val="1"/>
      <w:marLeft w:val="0"/>
      <w:marRight w:val="0"/>
      <w:marTop w:val="0"/>
      <w:marBottom w:val="0"/>
      <w:divBdr>
        <w:top w:val="none" w:sz="0" w:space="0" w:color="auto"/>
        <w:left w:val="none" w:sz="0" w:space="0" w:color="auto"/>
        <w:bottom w:val="none" w:sz="0" w:space="0" w:color="auto"/>
        <w:right w:val="none" w:sz="0" w:space="0" w:color="auto"/>
      </w:divBdr>
    </w:div>
    <w:div w:id="1110395747">
      <w:bodyDiv w:val="1"/>
      <w:marLeft w:val="0"/>
      <w:marRight w:val="0"/>
      <w:marTop w:val="0"/>
      <w:marBottom w:val="0"/>
      <w:divBdr>
        <w:top w:val="none" w:sz="0" w:space="0" w:color="auto"/>
        <w:left w:val="none" w:sz="0" w:space="0" w:color="auto"/>
        <w:bottom w:val="none" w:sz="0" w:space="0" w:color="auto"/>
        <w:right w:val="none" w:sz="0" w:space="0" w:color="auto"/>
      </w:divBdr>
    </w:div>
    <w:div w:id="1432120806">
      <w:bodyDiv w:val="1"/>
      <w:marLeft w:val="0"/>
      <w:marRight w:val="0"/>
      <w:marTop w:val="0"/>
      <w:marBottom w:val="0"/>
      <w:divBdr>
        <w:top w:val="none" w:sz="0" w:space="0" w:color="auto"/>
        <w:left w:val="none" w:sz="0" w:space="0" w:color="auto"/>
        <w:bottom w:val="none" w:sz="0" w:space="0" w:color="auto"/>
        <w:right w:val="none" w:sz="0" w:space="0" w:color="auto"/>
      </w:divBdr>
    </w:div>
    <w:div w:id="1519343608">
      <w:bodyDiv w:val="1"/>
      <w:marLeft w:val="0"/>
      <w:marRight w:val="0"/>
      <w:marTop w:val="0"/>
      <w:marBottom w:val="0"/>
      <w:divBdr>
        <w:top w:val="none" w:sz="0" w:space="0" w:color="auto"/>
        <w:left w:val="none" w:sz="0" w:space="0" w:color="auto"/>
        <w:bottom w:val="none" w:sz="0" w:space="0" w:color="auto"/>
        <w:right w:val="none" w:sz="0" w:space="0" w:color="auto"/>
      </w:divBdr>
    </w:div>
    <w:div w:id="1644962682">
      <w:bodyDiv w:val="1"/>
      <w:marLeft w:val="0"/>
      <w:marRight w:val="0"/>
      <w:marTop w:val="0"/>
      <w:marBottom w:val="0"/>
      <w:divBdr>
        <w:top w:val="none" w:sz="0" w:space="0" w:color="auto"/>
        <w:left w:val="none" w:sz="0" w:space="0" w:color="auto"/>
        <w:bottom w:val="none" w:sz="0" w:space="0" w:color="auto"/>
        <w:right w:val="none" w:sz="0" w:space="0" w:color="auto"/>
      </w:divBdr>
    </w:div>
    <w:div w:id="1663922699">
      <w:bodyDiv w:val="1"/>
      <w:marLeft w:val="0"/>
      <w:marRight w:val="0"/>
      <w:marTop w:val="0"/>
      <w:marBottom w:val="0"/>
      <w:divBdr>
        <w:top w:val="none" w:sz="0" w:space="0" w:color="auto"/>
        <w:left w:val="none" w:sz="0" w:space="0" w:color="auto"/>
        <w:bottom w:val="none" w:sz="0" w:space="0" w:color="auto"/>
        <w:right w:val="none" w:sz="0" w:space="0" w:color="auto"/>
      </w:divBdr>
    </w:div>
    <w:div w:id="1774781818">
      <w:bodyDiv w:val="1"/>
      <w:marLeft w:val="0"/>
      <w:marRight w:val="0"/>
      <w:marTop w:val="0"/>
      <w:marBottom w:val="0"/>
      <w:divBdr>
        <w:top w:val="none" w:sz="0" w:space="0" w:color="auto"/>
        <w:left w:val="none" w:sz="0" w:space="0" w:color="auto"/>
        <w:bottom w:val="none" w:sz="0" w:space="0" w:color="auto"/>
        <w:right w:val="none" w:sz="0" w:space="0" w:color="auto"/>
      </w:divBdr>
    </w:div>
    <w:div w:id="1799490405">
      <w:bodyDiv w:val="1"/>
      <w:marLeft w:val="0"/>
      <w:marRight w:val="0"/>
      <w:marTop w:val="0"/>
      <w:marBottom w:val="0"/>
      <w:divBdr>
        <w:top w:val="none" w:sz="0" w:space="0" w:color="auto"/>
        <w:left w:val="none" w:sz="0" w:space="0" w:color="auto"/>
        <w:bottom w:val="none" w:sz="0" w:space="0" w:color="auto"/>
        <w:right w:val="none" w:sz="0" w:space="0" w:color="auto"/>
      </w:divBdr>
    </w:div>
    <w:div w:id="211624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siri.dk/SIRI_Dashboard/Login/" TargetMode="External"/><Relationship Id="rId3" Type="http://schemas.openxmlformats.org/officeDocument/2006/relationships/styles" Target="styles.xml"/><Relationship Id="rId7" Type="http://schemas.openxmlformats.org/officeDocument/2006/relationships/hyperlink" Target="mailto:pulje@siri.d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im.dk/nyhedsarkiv/2025/februar/regeringen-praesenterer-samlet-handlingsplan-mod-racisme-i-danmar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irkulaere.medst.dk/media/up4agz1z/039-24.pdf" TargetMode="External"/><Relationship Id="rId4" Type="http://schemas.openxmlformats.org/officeDocument/2006/relationships/settings" Target="settings.xml"/><Relationship Id="rId9" Type="http://schemas.openxmlformats.org/officeDocument/2006/relationships/hyperlink" Target="https://siri.dk/tilskud-puljer-og-udbud/puljer/"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381FA-2020-47FD-A369-3C53E985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2076</Words>
  <Characters>12668</Characters>
  <Application>Microsoft Office Word</Application>
  <DocSecurity>4</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Sérida</dc:creator>
  <cp:keywords/>
  <dc:description/>
  <cp:lastModifiedBy>Ulla Fokdal</cp:lastModifiedBy>
  <cp:revision>2</cp:revision>
  <cp:lastPrinted>2025-04-30T07:10:00Z</cp:lastPrinted>
  <dcterms:created xsi:type="dcterms:W3CDTF">2025-04-30T12:27:00Z</dcterms:created>
  <dcterms:modified xsi:type="dcterms:W3CDTF">2025-04-30T12:27:00Z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