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DA3A" w14:textId="437FE8AA" w:rsidR="00E8763C" w:rsidRPr="00D32D3F" w:rsidRDefault="00E8763C" w:rsidP="00E8763C">
      <w:pPr>
        <w:rPr>
          <w:b/>
        </w:rPr>
      </w:pPr>
      <w:bookmarkStart w:id="0" w:name="_GoBack"/>
      <w:bookmarkEnd w:id="0"/>
      <w:r w:rsidRPr="00036492">
        <w:rPr>
          <w:b/>
          <w:sz w:val="28"/>
        </w:rPr>
        <w:t xml:space="preserve">Analyse: </w:t>
      </w:r>
      <w:r>
        <w:rPr>
          <w:b/>
          <w:sz w:val="28"/>
        </w:rPr>
        <w:t xml:space="preserve">Kvaliteten af spørgsmålene i indfødsretsprøven </w:t>
      </w:r>
      <w:r w:rsidR="00936B75">
        <w:rPr>
          <w:b/>
          <w:sz w:val="28"/>
        </w:rPr>
        <w:t>2</w:t>
      </w:r>
      <w:r w:rsidR="00E37F1E">
        <w:rPr>
          <w:b/>
          <w:sz w:val="28"/>
        </w:rPr>
        <w:t xml:space="preserve">. </w:t>
      </w:r>
      <w:r w:rsidR="006E03DD">
        <w:rPr>
          <w:b/>
          <w:sz w:val="28"/>
        </w:rPr>
        <w:t>juni</w:t>
      </w:r>
      <w:r>
        <w:rPr>
          <w:b/>
          <w:sz w:val="28"/>
        </w:rPr>
        <w:t xml:space="preserve"> 20</w:t>
      </w:r>
      <w:r w:rsidR="00E37F1E">
        <w:rPr>
          <w:b/>
          <w:sz w:val="28"/>
        </w:rPr>
        <w:t>2</w:t>
      </w:r>
      <w:r w:rsidR="006E03DD">
        <w:rPr>
          <w:b/>
          <w:sz w:val="28"/>
        </w:rPr>
        <w:t>1</w:t>
      </w:r>
      <w:r>
        <w:rPr>
          <w:b/>
          <w:sz w:val="28"/>
        </w:rPr>
        <w:t xml:space="preserve"> var god</w:t>
      </w:r>
      <w:r w:rsidRPr="00036492">
        <w:rPr>
          <w:b/>
        </w:rPr>
        <w:t xml:space="preserve"> </w:t>
      </w:r>
    </w:p>
    <w:p w14:paraId="1C9FB904" w14:textId="03C75C4E" w:rsidR="00E37F1E" w:rsidRDefault="00E37F1E" w:rsidP="00CD5AE6">
      <w:pPr>
        <w:jc w:val="both"/>
      </w:pPr>
      <w:r>
        <w:t>Kvaliteten af d</w:t>
      </w:r>
      <w:r w:rsidR="00936B75">
        <w:t>e 40 spørgsmål var god, da</w:t>
      </w:r>
      <w:r w:rsidR="003C4CFD">
        <w:t xml:space="preserve"> 4.673</w:t>
      </w:r>
      <w:r>
        <w:t xml:space="preserve"> deltagere prøvede kræfter med indfødsretsprøven den </w:t>
      </w:r>
      <w:r w:rsidR="00936B75">
        <w:t>2</w:t>
      </w:r>
      <w:r>
        <w:t xml:space="preserve">. </w:t>
      </w:r>
      <w:r w:rsidR="00310D0C">
        <w:t>juni</w:t>
      </w:r>
      <w:r>
        <w:t xml:space="preserve"> 202</w:t>
      </w:r>
      <w:r w:rsidR="00310D0C">
        <w:t>1</w:t>
      </w:r>
      <w:r>
        <w:t xml:space="preserve">. Det viser en analyse, som Styrelsen for International Rekruttering og Integration har udarbejdet. </w:t>
      </w:r>
    </w:p>
    <w:p w14:paraId="36898F0B" w14:textId="0BF30666" w:rsidR="00E37F1E" w:rsidRDefault="00936B75" w:rsidP="00CD5AE6">
      <w:pPr>
        <w:jc w:val="both"/>
      </w:pPr>
      <w:r>
        <w:t xml:space="preserve">Analysen bygger på </w:t>
      </w:r>
      <w:r w:rsidR="00310D0C">
        <w:t>4</w:t>
      </w:r>
      <w:r>
        <w:t>50 besvarelser fra</w:t>
      </w:r>
      <w:r w:rsidR="003C4CFD">
        <w:t xml:space="preserve"> 47 </w:t>
      </w:r>
      <w:r w:rsidR="00E37F1E">
        <w:t>sprogcentre og undersøger sværhedsgraden og diskriminationsgraden for både de enkelte spørgsmål og prøven som helhed.</w:t>
      </w:r>
    </w:p>
    <w:p w14:paraId="56416280" w14:textId="3D34D2E1" w:rsidR="00E8763C" w:rsidRDefault="00E8763C" w:rsidP="00CD5AE6">
      <w:pPr>
        <w:jc w:val="both"/>
      </w:pPr>
      <w:r>
        <w:t>Sværhedsgraden viser på en skala fra 0 til 1, hvor mange procent af deltagerne</w:t>
      </w:r>
      <w:r w:rsidR="00CD5AE6">
        <w:t>,</w:t>
      </w:r>
      <w:r>
        <w:t xml:space="preserve"> der har svaret rigtigt på spørgsmålet, hvor 1 betyder, at alle har svaret korrekt. Diskriminationsgraden viser, om prøvens dygtigste deltagere i højere grad end de svageste svarer korrekt på svære spørgsmål. I jo højere grad dette er tilfældet, desto højere er diskriminationsgraden. </w:t>
      </w:r>
      <w:r w:rsidR="00D80663">
        <w:t>Diskriminationsgraden er med andre ord udtryk for, at svarene ikke er tilfældige, og d</w:t>
      </w:r>
      <w:r>
        <w:t>en bliver også regnet ud på en skala fra 0 til 1, hvor 1 er den højeste diskriminationsgr</w:t>
      </w:r>
      <w:r w:rsidR="00E37F1E">
        <w:t>ad.</w:t>
      </w:r>
    </w:p>
    <w:tbl>
      <w:tblPr>
        <w:tblStyle w:val="Lysliste-fremhvningsfarve2"/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C0504D" w:themeColor="accent2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91"/>
        <w:gridCol w:w="756"/>
        <w:gridCol w:w="799"/>
        <w:gridCol w:w="696"/>
        <w:gridCol w:w="59"/>
        <w:gridCol w:w="738"/>
        <w:gridCol w:w="707"/>
        <w:gridCol w:w="853"/>
        <w:gridCol w:w="725"/>
        <w:gridCol w:w="786"/>
        <w:gridCol w:w="692"/>
        <w:gridCol w:w="644"/>
      </w:tblGrid>
      <w:tr w:rsidR="00310D0C" w:rsidRPr="00C1021C" w14:paraId="01D9B44C" w14:textId="5FF22082" w:rsidTr="0031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244061" w:themeFill="accent1" w:themeFillShade="80"/>
          </w:tcPr>
          <w:p w14:paraId="256CA99C" w14:textId="77777777" w:rsidR="00310D0C" w:rsidRDefault="00310D0C" w:rsidP="0092309E">
            <w:pPr>
              <w:rPr>
                <w:b w:val="0"/>
                <w:sz w:val="18"/>
                <w:szCs w:val="18"/>
                <w:u w:val="single"/>
              </w:rPr>
            </w:pPr>
          </w:p>
          <w:p w14:paraId="54B388BB" w14:textId="77777777" w:rsidR="00310D0C" w:rsidRPr="00C1021C" w:rsidRDefault="00310D0C" w:rsidP="0092309E">
            <w:pPr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795" w:type="dxa"/>
            <w:shd w:val="clear" w:color="auto" w:fill="244061" w:themeFill="accent1" w:themeFillShade="80"/>
          </w:tcPr>
          <w:p w14:paraId="06915D95" w14:textId="77777777" w:rsidR="00310D0C" w:rsidRPr="00C1021C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C1021C">
              <w:rPr>
                <w:b w:val="0"/>
                <w:sz w:val="18"/>
                <w:szCs w:val="18"/>
                <w:u w:val="single"/>
              </w:rPr>
              <w:t>Sommer 2016</w:t>
            </w:r>
          </w:p>
        </w:tc>
        <w:tc>
          <w:tcPr>
            <w:tcW w:w="759" w:type="dxa"/>
            <w:shd w:val="clear" w:color="auto" w:fill="244061" w:themeFill="accent1" w:themeFillShade="80"/>
          </w:tcPr>
          <w:p w14:paraId="11BFC2F9" w14:textId="77777777" w:rsidR="00310D0C" w:rsidRPr="00C1021C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C1021C">
              <w:rPr>
                <w:b w:val="0"/>
                <w:sz w:val="18"/>
                <w:szCs w:val="18"/>
                <w:u w:val="single"/>
              </w:rPr>
              <w:t>Vinter 2016</w:t>
            </w:r>
          </w:p>
        </w:tc>
        <w:tc>
          <w:tcPr>
            <w:tcW w:w="803" w:type="dxa"/>
            <w:shd w:val="clear" w:color="auto" w:fill="244061" w:themeFill="accent1" w:themeFillShade="80"/>
          </w:tcPr>
          <w:p w14:paraId="04A77386" w14:textId="77777777" w:rsidR="00310D0C" w:rsidRPr="00C1021C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C1021C">
              <w:rPr>
                <w:b w:val="0"/>
                <w:sz w:val="18"/>
                <w:szCs w:val="18"/>
                <w:u w:val="single"/>
              </w:rPr>
              <w:t>Sommer 2017</w:t>
            </w:r>
          </w:p>
        </w:tc>
        <w:tc>
          <w:tcPr>
            <w:tcW w:w="698" w:type="dxa"/>
            <w:shd w:val="clear" w:color="auto" w:fill="244061" w:themeFill="accent1" w:themeFillShade="80"/>
          </w:tcPr>
          <w:p w14:paraId="27077D79" w14:textId="77777777" w:rsidR="00310D0C" w:rsidRPr="00C1021C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C1021C">
              <w:rPr>
                <w:b w:val="0"/>
                <w:sz w:val="18"/>
                <w:szCs w:val="18"/>
                <w:u w:val="single"/>
              </w:rPr>
              <w:t>Vinter 2017</w:t>
            </w:r>
          </w:p>
        </w:tc>
        <w:tc>
          <w:tcPr>
            <w:tcW w:w="802" w:type="dxa"/>
            <w:gridSpan w:val="2"/>
            <w:shd w:val="clear" w:color="auto" w:fill="244061" w:themeFill="accent1" w:themeFillShade="80"/>
          </w:tcPr>
          <w:p w14:paraId="656561B9" w14:textId="77777777" w:rsidR="00310D0C" w:rsidRPr="00C1021C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C1021C">
              <w:rPr>
                <w:b w:val="0"/>
                <w:sz w:val="18"/>
                <w:szCs w:val="18"/>
                <w:u w:val="single"/>
              </w:rPr>
              <w:t>Sommer 2018</w:t>
            </w:r>
          </w:p>
        </w:tc>
        <w:tc>
          <w:tcPr>
            <w:tcW w:w="709" w:type="dxa"/>
            <w:shd w:val="clear" w:color="auto" w:fill="244061" w:themeFill="accent1" w:themeFillShade="80"/>
          </w:tcPr>
          <w:p w14:paraId="7D62DD15" w14:textId="77777777" w:rsidR="00310D0C" w:rsidRPr="00171807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u w:val="single"/>
              </w:rPr>
            </w:pPr>
            <w:r w:rsidRPr="00171807">
              <w:rPr>
                <w:b w:val="0"/>
                <w:bCs w:val="0"/>
                <w:sz w:val="18"/>
                <w:szCs w:val="18"/>
                <w:u w:val="single"/>
              </w:rPr>
              <w:t>Vinter 2018</w:t>
            </w:r>
          </w:p>
        </w:tc>
        <w:tc>
          <w:tcPr>
            <w:tcW w:w="860" w:type="dxa"/>
            <w:shd w:val="clear" w:color="auto" w:fill="244061" w:themeFill="accent1" w:themeFillShade="80"/>
          </w:tcPr>
          <w:p w14:paraId="54C85787" w14:textId="77777777" w:rsidR="00310D0C" w:rsidRPr="00171807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171807">
              <w:rPr>
                <w:b w:val="0"/>
                <w:sz w:val="18"/>
                <w:szCs w:val="18"/>
                <w:u w:val="single"/>
              </w:rPr>
              <w:t>Sommer 2019</w:t>
            </w:r>
          </w:p>
        </w:tc>
        <w:tc>
          <w:tcPr>
            <w:tcW w:w="727" w:type="dxa"/>
            <w:shd w:val="clear" w:color="auto" w:fill="244061" w:themeFill="accent1" w:themeFillShade="80"/>
          </w:tcPr>
          <w:p w14:paraId="24D2BB46" w14:textId="77777777" w:rsidR="00310D0C" w:rsidRPr="00EE3AA8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EE3AA8">
              <w:rPr>
                <w:b w:val="0"/>
                <w:sz w:val="18"/>
                <w:szCs w:val="18"/>
                <w:u w:val="single"/>
              </w:rPr>
              <w:t>Vinter 2019</w:t>
            </w:r>
          </w:p>
        </w:tc>
        <w:tc>
          <w:tcPr>
            <w:tcW w:w="790" w:type="dxa"/>
            <w:shd w:val="clear" w:color="auto" w:fill="244061" w:themeFill="accent1" w:themeFillShade="80"/>
          </w:tcPr>
          <w:p w14:paraId="43672F1E" w14:textId="77777777" w:rsidR="00310D0C" w:rsidRPr="00E37F1E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E37F1E">
              <w:rPr>
                <w:b w:val="0"/>
                <w:sz w:val="18"/>
                <w:szCs w:val="18"/>
                <w:u w:val="single"/>
              </w:rPr>
              <w:t>Sommer 2020</w:t>
            </w:r>
          </w:p>
        </w:tc>
        <w:tc>
          <w:tcPr>
            <w:tcW w:w="693" w:type="dxa"/>
            <w:shd w:val="clear" w:color="auto" w:fill="244061" w:themeFill="accent1" w:themeFillShade="80"/>
          </w:tcPr>
          <w:p w14:paraId="68875EB3" w14:textId="77777777" w:rsidR="00310D0C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936B75">
              <w:rPr>
                <w:b w:val="0"/>
                <w:sz w:val="18"/>
                <w:szCs w:val="18"/>
                <w:u w:val="single"/>
              </w:rPr>
              <w:t>Vinter 2020</w:t>
            </w:r>
          </w:p>
          <w:p w14:paraId="2C48D9D6" w14:textId="77777777" w:rsidR="00310D0C" w:rsidRPr="00936B75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592" w:type="dxa"/>
            <w:shd w:val="clear" w:color="auto" w:fill="244061" w:themeFill="accent1" w:themeFillShade="80"/>
          </w:tcPr>
          <w:p w14:paraId="66D5F31E" w14:textId="46D3E143" w:rsidR="00310D0C" w:rsidRPr="00310D0C" w:rsidRDefault="00310D0C" w:rsidP="00923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310D0C">
              <w:rPr>
                <w:b w:val="0"/>
                <w:sz w:val="18"/>
                <w:szCs w:val="18"/>
                <w:u w:val="single"/>
              </w:rPr>
              <w:t>Sommer 2021</w:t>
            </w:r>
          </w:p>
        </w:tc>
      </w:tr>
      <w:tr w:rsidR="00310D0C" w:rsidRPr="00C1021C" w14:paraId="7F79C6F7" w14:textId="38DCA236" w:rsidTr="0031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7E67B03" w14:textId="77777777" w:rsidR="00310D0C" w:rsidRDefault="00310D0C" w:rsidP="0092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Stikprøveb</w:t>
            </w:r>
            <w:r w:rsidRPr="00C1021C">
              <w:rPr>
                <w:sz w:val="18"/>
                <w:szCs w:val="18"/>
              </w:rPr>
              <w:t xml:space="preserve">esvarelser </w:t>
            </w:r>
          </w:p>
          <w:p w14:paraId="0009ECCD" w14:textId="77777777" w:rsidR="00310D0C" w:rsidRPr="00C1021C" w:rsidRDefault="00310D0C" w:rsidP="0092309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17CE1C43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325</w:t>
            </w:r>
          </w:p>
        </w:tc>
        <w:tc>
          <w:tcPr>
            <w:tcW w:w="759" w:type="dxa"/>
          </w:tcPr>
          <w:p w14:paraId="591EFB20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346</w:t>
            </w:r>
          </w:p>
        </w:tc>
        <w:tc>
          <w:tcPr>
            <w:tcW w:w="803" w:type="dxa"/>
          </w:tcPr>
          <w:p w14:paraId="1494D862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346</w:t>
            </w:r>
          </w:p>
        </w:tc>
        <w:tc>
          <w:tcPr>
            <w:tcW w:w="759" w:type="dxa"/>
            <w:gridSpan w:val="2"/>
          </w:tcPr>
          <w:p w14:paraId="2D3DDC21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342</w:t>
            </w:r>
          </w:p>
        </w:tc>
        <w:tc>
          <w:tcPr>
            <w:tcW w:w="741" w:type="dxa"/>
          </w:tcPr>
          <w:p w14:paraId="39329E21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 xml:space="preserve">346 </w:t>
            </w:r>
          </w:p>
        </w:tc>
        <w:tc>
          <w:tcPr>
            <w:tcW w:w="709" w:type="dxa"/>
          </w:tcPr>
          <w:p w14:paraId="65E91E0B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860" w:type="dxa"/>
          </w:tcPr>
          <w:p w14:paraId="3B3285D5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727" w:type="dxa"/>
          </w:tcPr>
          <w:p w14:paraId="1C44FD32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790" w:type="dxa"/>
          </w:tcPr>
          <w:p w14:paraId="1DB21F36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693" w:type="dxa"/>
          </w:tcPr>
          <w:p w14:paraId="55642F5C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592" w:type="dxa"/>
          </w:tcPr>
          <w:p w14:paraId="0347C311" w14:textId="21A9FFA8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310D0C" w:rsidRPr="00C1021C" w14:paraId="4964CFC2" w14:textId="731327A8" w:rsidTr="0031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DD2FD2B" w14:textId="77777777" w:rsidR="00310D0C" w:rsidRDefault="00310D0C" w:rsidP="0092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Sværhedsgrad</w:t>
            </w:r>
            <w:r w:rsidRPr="00C1021C">
              <w:rPr>
                <w:sz w:val="18"/>
                <w:szCs w:val="18"/>
              </w:rPr>
              <w:t>*</w:t>
            </w:r>
          </w:p>
          <w:p w14:paraId="22475C2D" w14:textId="77777777" w:rsidR="00310D0C" w:rsidRDefault="00310D0C" w:rsidP="0092309E">
            <w:pPr>
              <w:rPr>
                <w:sz w:val="18"/>
                <w:szCs w:val="18"/>
              </w:rPr>
            </w:pPr>
          </w:p>
          <w:p w14:paraId="26A7E013" w14:textId="77777777" w:rsidR="00310D0C" w:rsidRPr="00C1021C" w:rsidRDefault="00310D0C" w:rsidP="0092309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114BF573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0,70 (27,8)</w:t>
            </w:r>
          </w:p>
        </w:tc>
        <w:tc>
          <w:tcPr>
            <w:tcW w:w="759" w:type="dxa"/>
          </w:tcPr>
          <w:p w14:paraId="2A13E743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0,82 (32,7)</w:t>
            </w:r>
          </w:p>
        </w:tc>
        <w:tc>
          <w:tcPr>
            <w:tcW w:w="803" w:type="dxa"/>
          </w:tcPr>
          <w:p w14:paraId="589BCECE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0,76 (30,3)</w:t>
            </w:r>
          </w:p>
        </w:tc>
        <w:tc>
          <w:tcPr>
            <w:tcW w:w="759" w:type="dxa"/>
            <w:gridSpan w:val="2"/>
          </w:tcPr>
          <w:p w14:paraId="6C598A07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0,75 (30,0)</w:t>
            </w:r>
          </w:p>
        </w:tc>
        <w:tc>
          <w:tcPr>
            <w:tcW w:w="741" w:type="dxa"/>
          </w:tcPr>
          <w:p w14:paraId="42111C8A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0,79 (31,6)</w:t>
            </w:r>
          </w:p>
        </w:tc>
        <w:tc>
          <w:tcPr>
            <w:tcW w:w="709" w:type="dxa"/>
          </w:tcPr>
          <w:p w14:paraId="2580A67D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 (30,3)</w:t>
            </w:r>
          </w:p>
        </w:tc>
        <w:tc>
          <w:tcPr>
            <w:tcW w:w="860" w:type="dxa"/>
          </w:tcPr>
          <w:p w14:paraId="537FC068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 (30)</w:t>
            </w:r>
          </w:p>
        </w:tc>
        <w:tc>
          <w:tcPr>
            <w:tcW w:w="727" w:type="dxa"/>
          </w:tcPr>
          <w:p w14:paraId="67053C0E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 (30,3)</w:t>
            </w:r>
          </w:p>
        </w:tc>
        <w:tc>
          <w:tcPr>
            <w:tcW w:w="790" w:type="dxa"/>
          </w:tcPr>
          <w:p w14:paraId="4EDDE2F7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 (32,5)</w:t>
            </w:r>
          </w:p>
        </w:tc>
        <w:tc>
          <w:tcPr>
            <w:tcW w:w="693" w:type="dxa"/>
          </w:tcPr>
          <w:p w14:paraId="3158FD91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  <w:p w14:paraId="3E04635E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(31,1)</w:t>
            </w:r>
          </w:p>
        </w:tc>
        <w:tc>
          <w:tcPr>
            <w:tcW w:w="592" w:type="dxa"/>
          </w:tcPr>
          <w:p w14:paraId="4B1DD0C6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  <w:p w14:paraId="40E558FC" w14:textId="10869F3F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(32,6)</w:t>
            </w:r>
          </w:p>
        </w:tc>
      </w:tr>
      <w:tr w:rsidR="00310D0C" w:rsidRPr="00C1021C" w14:paraId="62BE5C75" w14:textId="39939D2E" w:rsidTr="0031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B8331AC" w14:textId="77777777" w:rsidR="00310D0C" w:rsidRDefault="00310D0C" w:rsidP="0092309E">
            <w:pPr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Diskriminationsgrad</w:t>
            </w:r>
          </w:p>
          <w:p w14:paraId="3315786A" w14:textId="77777777" w:rsidR="00310D0C" w:rsidRPr="00C1021C" w:rsidRDefault="00310D0C" w:rsidP="0092309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59B947AF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0,37</w:t>
            </w:r>
          </w:p>
        </w:tc>
        <w:tc>
          <w:tcPr>
            <w:tcW w:w="759" w:type="dxa"/>
          </w:tcPr>
          <w:p w14:paraId="33FFE1DC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0,33</w:t>
            </w:r>
          </w:p>
        </w:tc>
        <w:tc>
          <w:tcPr>
            <w:tcW w:w="803" w:type="dxa"/>
          </w:tcPr>
          <w:p w14:paraId="7A88943A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0,33</w:t>
            </w:r>
          </w:p>
        </w:tc>
        <w:tc>
          <w:tcPr>
            <w:tcW w:w="759" w:type="dxa"/>
            <w:gridSpan w:val="2"/>
          </w:tcPr>
          <w:p w14:paraId="64AB7712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0,36</w:t>
            </w:r>
          </w:p>
        </w:tc>
        <w:tc>
          <w:tcPr>
            <w:tcW w:w="741" w:type="dxa"/>
          </w:tcPr>
          <w:p w14:paraId="2103CD13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</w:tcPr>
          <w:p w14:paraId="29DF1C15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860" w:type="dxa"/>
          </w:tcPr>
          <w:p w14:paraId="6F4524B9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727" w:type="dxa"/>
          </w:tcPr>
          <w:p w14:paraId="4A9EB7E8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790" w:type="dxa"/>
          </w:tcPr>
          <w:p w14:paraId="46020BEF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693" w:type="dxa"/>
          </w:tcPr>
          <w:p w14:paraId="5790A2B2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592" w:type="dxa"/>
          </w:tcPr>
          <w:p w14:paraId="6F01BB2F" w14:textId="0274A7A6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</w:tr>
      <w:tr w:rsidR="00310D0C" w:rsidRPr="00C1021C" w14:paraId="0B311E52" w14:textId="3076F33C" w:rsidTr="0031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BEDCD85" w14:textId="77777777" w:rsidR="00310D0C" w:rsidRPr="00C1021C" w:rsidRDefault="00310D0C" w:rsidP="0092309E">
            <w:pPr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 xml:space="preserve">Beståelsesprocent, stikprøver </w:t>
            </w:r>
          </w:p>
        </w:tc>
        <w:tc>
          <w:tcPr>
            <w:tcW w:w="795" w:type="dxa"/>
          </w:tcPr>
          <w:p w14:paraId="2CF23911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759" w:type="dxa"/>
          </w:tcPr>
          <w:p w14:paraId="6383FB2B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03" w:type="dxa"/>
          </w:tcPr>
          <w:p w14:paraId="59479116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49,4</w:t>
            </w:r>
          </w:p>
        </w:tc>
        <w:tc>
          <w:tcPr>
            <w:tcW w:w="759" w:type="dxa"/>
            <w:gridSpan w:val="2"/>
          </w:tcPr>
          <w:p w14:paraId="2995EB7C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50,2</w:t>
            </w:r>
          </w:p>
        </w:tc>
        <w:tc>
          <w:tcPr>
            <w:tcW w:w="741" w:type="dxa"/>
          </w:tcPr>
          <w:p w14:paraId="7777BC80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14:paraId="47876D24" w14:textId="77777777" w:rsidR="00310D0C" w:rsidRPr="00C1021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47,35</w:t>
            </w:r>
          </w:p>
        </w:tc>
        <w:tc>
          <w:tcPr>
            <w:tcW w:w="860" w:type="dxa"/>
          </w:tcPr>
          <w:p w14:paraId="3172D49F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45,95</w:t>
            </w:r>
          </w:p>
        </w:tc>
        <w:tc>
          <w:tcPr>
            <w:tcW w:w="727" w:type="dxa"/>
          </w:tcPr>
          <w:p w14:paraId="1D53A9BC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47,41</w:t>
            </w:r>
          </w:p>
        </w:tc>
        <w:tc>
          <w:tcPr>
            <w:tcW w:w="790" w:type="dxa"/>
          </w:tcPr>
          <w:p w14:paraId="2DA36033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64,18</w:t>
            </w:r>
          </w:p>
        </w:tc>
        <w:tc>
          <w:tcPr>
            <w:tcW w:w="693" w:type="dxa"/>
          </w:tcPr>
          <w:p w14:paraId="6FAE4244" w14:textId="7777777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52.30</w:t>
            </w:r>
          </w:p>
        </w:tc>
        <w:tc>
          <w:tcPr>
            <w:tcW w:w="592" w:type="dxa"/>
          </w:tcPr>
          <w:p w14:paraId="5E5E13B2" w14:textId="0871F737" w:rsidR="00310D0C" w:rsidRDefault="00310D0C" w:rsidP="009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65,03</w:t>
            </w:r>
          </w:p>
        </w:tc>
      </w:tr>
      <w:tr w:rsidR="00310D0C" w:rsidRPr="00C1021C" w14:paraId="0F03E366" w14:textId="5A2677C4" w:rsidTr="0031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244061" w:themeFill="accent1" w:themeFillShade="80"/>
          </w:tcPr>
          <w:p w14:paraId="7664EDC0" w14:textId="77777777" w:rsidR="00310D0C" w:rsidRPr="00C1021C" w:rsidRDefault="00310D0C" w:rsidP="0092309E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244061" w:themeFill="accent1" w:themeFillShade="80"/>
          </w:tcPr>
          <w:p w14:paraId="1901E746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244061" w:themeFill="accent1" w:themeFillShade="80"/>
          </w:tcPr>
          <w:p w14:paraId="79121A1B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244061" w:themeFill="accent1" w:themeFillShade="80"/>
          </w:tcPr>
          <w:p w14:paraId="4680680F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244061" w:themeFill="accent1" w:themeFillShade="80"/>
          </w:tcPr>
          <w:p w14:paraId="4724D0CE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244061" w:themeFill="accent1" w:themeFillShade="80"/>
          </w:tcPr>
          <w:p w14:paraId="6A6B4201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244061" w:themeFill="accent1" w:themeFillShade="80"/>
          </w:tcPr>
          <w:p w14:paraId="2FD01208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244061" w:themeFill="accent1" w:themeFillShade="80"/>
          </w:tcPr>
          <w:p w14:paraId="5C50856F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244061" w:themeFill="accent1" w:themeFillShade="80"/>
          </w:tcPr>
          <w:p w14:paraId="181BECF0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244061" w:themeFill="accent1" w:themeFillShade="80"/>
          </w:tcPr>
          <w:p w14:paraId="025D5F19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244061" w:themeFill="accent1" w:themeFillShade="80"/>
          </w:tcPr>
          <w:p w14:paraId="5316067E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244061" w:themeFill="accent1" w:themeFillShade="80"/>
          </w:tcPr>
          <w:p w14:paraId="10CD8DD2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10D0C" w:rsidRPr="00C1021C" w14:paraId="23A0DC32" w14:textId="38C66F2E" w:rsidTr="0031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3377F72" w14:textId="77777777" w:rsidR="00310D0C" w:rsidRPr="00C1021C" w:rsidRDefault="00310D0C" w:rsidP="00FE7E80">
            <w:pPr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Antal prøvedeltagere</w:t>
            </w:r>
            <w:r>
              <w:rPr>
                <w:sz w:val="18"/>
                <w:szCs w:val="18"/>
              </w:rPr>
              <w:t xml:space="preserve"> i alt</w:t>
            </w:r>
          </w:p>
        </w:tc>
        <w:tc>
          <w:tcPr>
            <w:tcW w:w="795" w:type="dxa"/>
          </w:tcPr>
          <w:p w14:paraId="23210584" w14:textId="77777777" w:rsidR="00310D0C" w:rsidRPr="00C1021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2.359</w:t>
            </w:r>
          </w:p>
        </w:tc>
        <w:tc>
          <w:tcPr>
            <w:tcW w:w="759" w:type="dxa"/>
          </w:tcPr>
          <w:p w14:paraId="44DD6F45" w14:textId="77777777" w:rsidR="00310D0C" w:rsidRPr="00C1021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3.180</w:t>
            </w:r>
          </w:p>
        </w:tc>
        <w:tc>
          <w:tcPr>
            <w:tcW w:w="803" w:type="dxa"/>
          </w:tcPr>
          <w:p w14:paraId="7E028D7E" w14:textId="77777777" w:rsidR="00310D0C" w:rsidRPr="00C1021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3.225</w:t>
            </w:r>
          </w:p>
        </w:tc>
        <w:tc>
          <w:tcPr>
            <w:tcW w:w="759" w:type="dxa"/>
            <w:gridSpan w:val="2"/>
          </w:tcPr>
          <w:p w14:paraId="42FB1C66" w14:textId="77777777" w:rsidR="00310D0C" w:rsidRPr="00C1021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3.545</w:t>
            </w:r>
          </w:p>
        </w:tc>
        <w:tc>
          <w:tcPr>
            <w:tcW w:w="741" w:type="dxa"/>
          </w:tcPr>
          <w:p w14:paraId="367D5830" w14:textId="77777777" w:rsidR="00310D0C" w:rsidRPr="00C1021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3.766</w:t>
            </w:r>
          </w:p>
        </w:tc>
        <w:tc>
          <w:tcPr>
            <w:tcW w:w="709" w:type="dxa"/>
          </w:tcPr>
          <w:p w14:paraId="01ACE8D5" w14:textId="77777777" w:rsidR="00310D0C" w:rsidRPr="00C1021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4.054</w:t>
            </w:r>
          </w:p>
        </w:tc>
        <w:tc>
          <w:tcPr>
            <w:tcW w:w="860" w:type="dxa"/>
          </w:tcPr>
          <w:p w14:paraId="616CDA1D" w14:textId="77777777" w:rsidR="00310D0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3.502</w:t>
            </w:r>
          </w:p>
        </w:tc>
        <w:tc>
          <w:tcPr>
            <w:tcW w:w="727" w:type="dxa"/>
          </w:tcPr>
          <w:p w14:paraId="27F88738" w14:textId="77777777" w:rsidR="00310D0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4.100</w:t>
            </w:r>
          </w:p>
        </w:tc>
        <w:tc>
          <w:tcPr>
            <w:tcW w:w="790" w:type="dxa"/>
          </w:tcPr>
          <w:p w14:paraId="0468436B" w14:textId="77777777" w:rsidR="00310D0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3.014</w:t>
            </w:r>
          </w:p>
        </w:tc>
        <w:tc>
          <w:tcPr>
            <w:tcW w:w="693" w:type="dxa"/>
          </w:tcPr>
          <w:p w14:paraId="2EEF0BB5" w14:textId="77777777" w:rsidR="00310D0C" w:rsidRDefault="00310D0C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4.194</w:t>
            </w:r>
          </w:p>
        </w:tc>
        <w:tc>
          <w:tcPr>
            <w:tcW w:w="592" w:type="dxa"/>
          </w:tcPr>
          <w:p w14:paraId="2FA412E6" w14:textId="7C485B16" w:rsidR="00310D0C" w:rsidRDefault="003C4CFD" w:rsidP="00FE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4.673</w:t>
            </w:r>
          </w:p>
        </w:tc>
      </w:tr>
      <w:tr w:rsidR="00310D0C" w:rsidRPr="00C1021C" w14:paraId="336BD4BB" w14:textId="4475DD91" w:rsidTr="0031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D2C41E7" w14:textId="77777777" w:rsidR="00310D0C" w:rsidRPr="00C1021C" w:rsidRDefault="00310D0C" w:rsidP="0092309E">
            <w:pPr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Endelig beståelsesprocent</w:t>
            </w:r>
          </w:p>
        </w:tc>
        <w:tc>
          <w:tcPr>
            <w:tcW w:w="795" w:type="dxa"/>
          </w:tcPr>
          <w:p w14:paraId="55E92FA8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31,2</w:t>
            </w:r>
          </w:p>
        </w:tc>
        <w:tc>
          <w:tcPr>
            <w:tcW w:w="759" w:type="dxa"/>
          </w:tcPr>
          <w:p w14:paraId="6DD619DE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67,5</w:t>
            </w:r>
          </w:p>
        </w:tc>
        <w:tc>
          <w:tcPr>
            <w:tcW w:w="803" w:type="dxa"/>
          </w:tcPr>
          <w:p w14:paraId="49AB51AF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49,8</w:t>
            </w:r>
          </w:p>
        </w:tc>
        <w:tc>
          <w:tcPr>
            <w:tcW w:w="759" w:type="dxa"/>
            <w:gridSpan w:val="2"/>
          </w:tcPr>
          <w:p w14:paraId="4C69801D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53,8</w:t>
            </w:r>
          </w:p>
        </w:tc>
        <w:tc>
          <w:tcPr>
            <w:tcW w:w="741" w:type="dxa"/>
          </w:tcPr>
          <w:p w14:paraId="0664B4B3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21C">
              <w:rPr>
                <w:sz w:val="18"/>
                <w:szCs w:val="18"/>
              </w:rPr>
              <w:t>56,5</w:t>
            </w:r>
          </w:p>
        </w:tc>
        <w:tc>
          <w:tcPr>
            <w:tcW w:w="709" w:type="dxa"/>
          </w:tcPr>
          <w:p w14:paraId="6074FA89" w14:textId="77777777" w:rsidR="00310D0C" w:rsidRPr="00C1021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53,48</w:t>
            </w:r>
          </w:p>
        </w:tc>
        <w:tc>
          <w:tcPr>
            <w:tcW w:w="860" w:type="dxa"/>
          </w:tcPr>
          <w:p w14:paraId="02BC4CDD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52,77</w:t>
            </w:r>
          </w:p>
        </w:tc>
        <w:tc>
          <w:tcPr>
            <w:tcW w:w="727" w:type="dxa"/>
          </w:tcPr>
          <w:p w14:paraId="0CDD6DC4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57,61</w:t>
            </w:r>
          </w:p>
        </w:tc>
        <w:tc>
          <w:tcPr>
            <w:tcW w:w="790" w:type="dxa"/>
          </w:tcPr>
          <w:p w14:paraId="25C8A384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64,93</w:t>
            </w:r>
          </w:p>
        </w:tc>
        <w:tc>
          <w:tcPr>
            <w:tcW w:w="693" w:type="dxa"/>
          </w:tcPr>
          <w:p w14:paraId="1D35C8FA" w14:textId="77777777" w:rsidR="00310D0C" w:rsidRDefault="00310D0C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59,68</w:t>
            </w:r>
          </w:p>
        </w:tc>
        <w:tc>
          <w:tcPr>
            <w:tcW w:w="592" w:type="dxa"/>
          </w:tcPr>
          <w:p w14:paraId="78C1DF9C" w14:textId="2FAD444D" w:rsidR="00310D0C" w:rsidRDefault="003C4CFD" w:rsidP="0092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66,53</w:t>
            </w:r>
          </w:p>
        </w:tc>
      </w:tr>
    </w:tbl>
    <w:p w14:paraId="4ACCEB14" w14:textId="77777777" w:rsidR="00E8763C" w:rsidRPr="009752B3" w:rsidRDefault="00E8763C" w:rsidP="00E8763C">
      <w:pPr>
        <w:rPr>
          <w:sz w:val="16"/>
          <w:szCs w:val="16"/>
        </w:rPr>
      </w:pPr>
      <w:r w:rsidRPr="009752B3">
        <w:rPr>
          <w:sz w:val="16"/>
          <w:szCs w:val="16"/>
        </w:rPr>
        <w:t xml:space="preserve">* </w:t>
      </w:r>
      <w:r w:rsidR="00936B75">
        <w:rPr>
          <w:sz w:val="16"/>
          <w:szCs w:val="16"/>
        </w:rPr>
        <w:t>Tallene</w:t>
      </w:r>
      <w:r>
        <w:rPr>
          <w:sz w:val="16"/>
          <w:szCs w:val="16"/>
        </w:rPr>
        <w:t xml:space="preserve"> i parentes angiver, </w:t>
      </w:r>
      <w:r w:rsidR="00936B75">
        <w:rPr>
          <w:sz w:val="16"/>
          <w:szCs w:val="16"/>
        </w:rPr>
        <w:t>hvor mange spørgsmål der gennemsnitligt er besvaret korrekt i de forskellige prøver</w:t>
      </w:r>
      <w:r w:rsidRPr="009752B3">
        <w:rPr>
          <w:sz w:val="16"/>
          <w:szCs w:val="16"/>
        </w:rPr>
        <w:t xml:space="preserve">. </w:t>
      </w:r>
    </w:p>
    <w:p w14:paraId="35D3174E" w14:textId="21E6C987" w:rsidR="00310D0C" w:rsidRDefault="00986620" w:rsidP="00CD5AE6">
      <w:pPr>
        <w:jc w:val="both"/>
      </w:pPr>
      <w:r>
        <w:t xml:space="preserve">Der er </w:t>
      </w:r>
      <w:r w:rsidR="00310D0C">
        <w:t xml:space="preserve">ingen </w:t>
      </w:r>
      <w:r>
        <w:t xml:space="preserve">spørgsmål af </w:t>
      </w:r>
      <w:r w:rsidR="00310D0C">
        <w:t>dårlig</w:t>
      </w:r>
      <w:r>
        <w:t xml:space="preserve"> kvalitet</w:t>
      </w:r>
      <w:r w:rsidR="00310D0C">
        <w:t xml:space="preserve">, hvor </w:t>
      </w:r>
      <w:r w:rsidR="00E86B8A">
        <w:t>hverken</w:t>
      </w:r>
      <w:r w:rsidR="00310D0C">
        <w:t xml:space="preserve"> </w:t>
      </w:r>
      <w:r w:rsidR="00E86B8A">
        <w:t>stærke eller svage</w:t>
      </w:r>
      <w:r w:rsidR="00310D0C">
        <w:t xml:space="preserve"> prøvedeltagere har kunne svare korrekt på spørgsmålene</w:t>
      </w:r>
      <w:r>
        <w:t xml:space="preserve">. </w:t>
      </w:r>
      <w:r w:rsidR="00310D0C">
        <w:t xml:space="preserve">Det sværeste spørgsmål i prøven er spørgsmål 37 </w:t>
      </w:r>
      <w:r w:rsidR="00456B4A">
        <w:t>om, hvilken begivenhed der blev</w:t>
      </w:r>
      <w:r w:rsidR="00310D0C">
        <w:t xml:space="preserve"> marke</w:t>
      </w:r>
      <w:r w:rsidR="00E86B8A">
        <w:t>ret den 5. april 2021, hvor svæ</w:t>
      </w:r>
      <w:r w:rsidR="00310D0C">
        <w:t>r</w:t>
      </w:r>
      <w:r w:rsidR="00E86B8A">
        <w:t>h</w:t>
      </w:r>
      <w:r w:rsidR="00310D0C">
        <w:t>edsgraden er 0,41 og diskriminationsgraden 0,54.</w:t>
      </w:r>
    </w:p>
    <w:p w14:paraId="0BCD1357" w14:textId="4EE00E38" w:rsidR="00E86B8A" w:rsidRDefault="00E86B8A" w:rsidP="00CD5AE6">
      <w:pPr>
        <w:jc w:val="both"/>
      </w:pPr>
      <w:r>
        <w:t xml:space="preserve">Spørgsmål af god kvalitet tæller blandt andet </w:t>
      </w:r>
      <w:r w:rsidRPr="006733E4">
        <w:t xml:space="preserve">spørgsmål </w:t>
      </w:r>
      <w:r>
        <w:t>8 om, hvilken historisk begivenhed der fandt sted i 1864. Her er sværhedsgraden 0,67, mens diskriminationsgraden er 0,65. Det samme gælder spørgsmål 26 om, hvilken type regerin</w:t>
      </w:r>
      <w:r w:rsidR="003C4CFD">
        <w:t>g der har været mest almindelig i Danmark</w:t>
      </w:r>
      <w:r>
        <w:t xml:space="preserve"> siden 2. Verdenskrig, hvor sværhedsgraden er 0,71 og diskriminationsgraden 0,52. </w:t>
      </w:r>
    </w:p>
    <w:p w14:paraId="5C1DBEE0" w14:textId="09B89FA7" w:rsidR="00E8763C" w:rsidRPr="00986620" w:rsidRDefault="00E8763C" w:rsidP="00CD5AE6">
      <w:pPr>
        <w:jc w:val="both"/>
        <w:rPr>
          <w:rFonts w:eastAsia="Georgia" w:cs="Times New Roman"/>
          <w:bCs/>
        </w:rPr>
      </w:pPr>
      <w:r>
        <w:t>Analysen viser desuden, at der</w:t>
      </w:r>
      <w:r w:rsidR="00646E7E">
        <w:t xml:space="preserve"> er 1</w:t>
      </w:r>
      <w:r w:rsidR="00310D0C">
        <w:t>7</w:t>
      </w:r>
      <w:r>
        <w:t xml:space="preserve"> lette spørgsmål, hvor mindst 90 procent af prøvedeltagerne har svaret rigtigt på spørgsmålene. </w:t>
      </w:r>
      <w:r w:rsidR="00986620">
        <w:t>S</w:t>
      </w:r>
      <w:r w:rsidR="00E86B8A">
        <w:t>pørgsmål 19</w:t>
      </w:r>
      <w:r w:rsidR="00986620">
        <w:t xml:space="preserve"> er ét af dem, hvor 9</w:t>
      </w:r>
      <w:r w:rsidR="00E86B8A">
        <w:t>9</w:t>
      </w:r>
      <w:r w:rsidR="00986620">
        <w:t xml:space="preserve"> procent af deltagerne svarede rigtigt på, </w:t>
      </w:r>
      <w:r w:rsidR="00E86B8A">
        <w:t>hvilken øgruppe der er i rigsfællesskab med Danmark</w:t>
      </w:r>
      <w:r w:rsidR="00986620">
        <w:rPr>
          <w:rFonts w:eastAsia="Georgia" w:cs="Times New Roman"/>
          <w:bCs/>
        </w:rPr>
        <w:t xml:space="preserve">. </w:t>
      </w:r>
      <w:r w:rsidR="00646E7E">
        <w:rPr>
          <w:rFonts w:eastAsia="Calibri" w:cstheme="minorHAnsi"/>
          <w:color w:val="000000"/>
        </w:rPr>
        <w:t>De</w:t>
      </w:r>
      <w:r>
        <w:t>t er vigtigt at understrege, at lette spørgsmål godt kan være gode spørgsmål, så længe de tester deltagernes viden om det danske samfund, kultur og historie.</w:t>
      </w:r>
    </w:p>
    <w:p w14:paraId="7C308E95" w14:textId="1F1121EC" w:rsidR="00126188" w:rsidRDefault="00126188" w:rsidP="00CD5AE6">
      <w:pPr>
        <w:jc w:val="both"/>
      </w:pPr>
      <w:r>
        <w:lastRenderedPageBreak/>
        <w:t xml:space="preserve">På baggrund af analysen er det Styrelsen for International Rekruttering og Integrations vurdering, at kvaliteten af indfødsretsprøven, der blev afholdt den </w:t>
      </w:r>
      <w:r w:rsidR="00986620">
        <w:t xml:space="preserve">2. </w:t>
      </w:r>
      <w:r w:rsidR="00E86B8A">
        <w:t>juni</w:t>
      </w:r>
      <w:r w:rsidR="00CD5AE6">
        <w:t xml:space="preserve"> 2021,</w:t>
      </w:r>
      <w:r>
        <w:t xml:space="preserve"> var god.</w:t>
      </w:r>
    </w:p>
    <w:p w14:paraId="6DDAE9F4" w14:textId="77777777" w:rsidR="00E8763C" w:rsidRPr="001F5880" w:rsidRDefault="00E8763C" w:rsidP="00E8763C">
      <w:pPr>
        <w:rPr>
          <w:b/>
        </w:rPr>
      </w:pPr>
      <w:r w:rsidRPr="001F5880">
        <w:rPr>
          <w:b/>
        </w:rPr>
        <w:t>Baggrund</w:t>
      </w:r>
    </w:p>
    <w:p w14:paraId="024E315A" w14:textId="77777777" w:rsidR="00E8763C" w:rsidRDefault="00E8763C" w:rsidP="00CD5AE6">
      <w:pPr>
        <w:jc w:val="both"/>
      </w:pPr>
      <w:r>
        <w:t>Der afholdes årligt to indfødsretsprøver.</w:t>
      </w:r>
    </w:p>
    <w:p w14:paraId="0CC7F8FB" w14:textId="4D0FAACB" w:rsidR="00736F2D" w:rsidRDefault="00126188" w:rsidP="00CD5AE6">
      <w:pPr>
        <w:jc w:val="both"/>
      </w:pPr>
      <w:r>
        <w:t xml:space="preserve">Ved udarbejdelsen af prøverne </w:t>
      </w:r>
      <w:r w:rsidR="00736F2D">
        <w:t>kvalitetssikres spørgsmålene</w:t>
      </w:r>
      <w:r w:rsidR="002C4FBC">
        <w:t xml:space="preserve"> a</w:t>
      </w:r>
      <w:r w:rsidR="00456B4A">
        <w:t>d</w:t>
      </w:r>
      <w:r w:rsidR="002C4FBC">
        <w:t xml:space="preserve"> flere omgange internt i </w:t>
      </w:r>
      <w:r w:rsidR="00CD5AE6">
        <w:t>Styrelsen for International Rekruttering og Integration</w:t>
      </w:r>
      <w:r w:rsidR="00736F2D">
        <w:t xml:space="preserve"> gennem </w:t>
      </w:r>
      <w:proofErr w:type="spellStart"/>
      <w:r w:rsidR="00736F2D">
        <w:t>review</w:t>
      </w:r>
      <w:proofErr w:type="spellEnd"/>
      <w:r w:rsidR="00736F2D">
        <w:t xml:space="preserve"> og </w:t>
      </w:r>
      <w:proofErr w:type="spellStart"/>
      <w:r>
        <w:t>faktatjek</w:t>
      </w:r>
      <w:proofErr w:type="spellEnd"/>
      <w:r w:rsidR="00736F2D">
        <w:t xml:space="preserve">. </w:t>
      </w:r>
      <w:r w:rsidR="00736F2D" w:rsidRPr="00687DE9">
        <w:t>Efter den grundige kvalitetssikring</w:t>
      </w:r>
      <w:r w:rsidR="002C4FBC" w:rsidRPr="00687DE9">
        <w:t xml:space="preserve"> af spørgsmålene</w:t>
      </w:r>
      <w:r w:rsidR="00736F2D" w:rsidRPr="00687DE9">
        <w:t xml:space="preserve"> bliver </w:t>
      </w:r>
      <w:r w:rsidR="002C4FBC" w:rsidRPr="00687DE9">
        <w:t xml:space="preserve">de </w:t>
      </w:r>
      <w:r w:rsidR="00736F2D" w:rsidRPr="00687DE9">
        <w:t xml:space="preserve">testet </w:t>
      </w:r>
      <w:r w:rsidR="002C4FBC" w:rsidRPr="00687DE9">
        <w:t xml:space="preserve">af flere omgange </w:t>
      </w:r>
      <w:r w:rsidR="00736F2D" w:rsidRPr="00687DE9">
        <w:t>på udvalgte</w:t>
      </w:r>
      <w:r w:rsidR="002075C5">
        <w:t xml:space="preserve"> </w:t>
      </w:r>
      <w:r w:rsidR="00736F2D" w:rsidRPr="00687DE9">
        <w:t xml:space="preserve">medarbejdere i </w:t>
      </w:r>
      <w:r w:rsidR="00CD5AE6">
        <w:t>Styrelsen for International Rekruttering og Integration</w:t>
      </w:r>
      <w:r w:rsidR="00E86B8A">
        <w:t xml:space="preserve"> samt på</w:t>
      </w:r>
      <w:r w:rsidR="002C4FBC" w:rsidRPr="00687DE9">
        <w:t xml:space="preserve"> to</w:t>
      </w:r>
      <w:r w:rsidR="00736F2D" w:rsidRPr="00687DE9">
        <w:t xml:space="preserve"> eksterne ekspert</w:t>
      </w:r>
      <w:r w:rsidR="002C4FBC" w:rsidRPr="00687DE9">
        <w:t>er</w:t>
      </w:r>
      <w:r w:rsidR="00736F2D" w:rsidRPr="00687DE9">
        <w:t>.</w:t>
      </w:r>
    </w:p>
    <w:p w14:paraId="6EA759E6" w14:textId="77777777" w:rsidR="00E8763C" w:rsidRDefault="00E8763C" w:rsidP="00CD5AE6">
      <w:pPr>
        <w:jc w:val="both"/>
        <w:rPr>
          <w:bCs/>
          <w:iCs/>
          <w:color w:val="000000"/>
        </w:rPr>
      </w:pPr>
      <w:r>
        <w:t xml:space="preserve">Efter hver prøve bliver spørgsmålene analyseret for at sikre, at kvaliteten af spørgsmålene er god, og at sværhedsgraden er </w:t>
      </w:r>
      <w:r w:rsidR="00BD2E26">
        <w:t>passende</w:t>
      </w:r>
      <w:r>
        <w:t>.</w:t>
      </w:r>
      <w:r w:rsidRPr="006C75BC">
        <w:rPr>
          <w:bCs/>
          <w:iCs/>
          <w:color w:val="000000"/>
        </w:rPr>
        <w:t xml:space="preserve"> </w:t>
      </w:r>
    </w:p>
    <w:p w14:paraId="2530BD8A" w14:textId="4D8EBB2C" w:rsidR="00E8763C" w:rsidRDefault="00126188" w:rsidP="00CD5AE6">
      <w:pPr>
        <w:jc w:val="both"/>
      </w:pPr>
      <w:r>
        <w:t xml:space="preserve">Ved den netop afholdte </w:t>
      </w:r>
      <w:r w:rsidR="00E86B8A">
        <w:t>indfødsre</w:t>
      </w:r>
      <w:r w:rsidR="00456B4A">
        <w:t>ts</w:t>
      </w:r>
      <w:r w:rsidR="00BD2E26">
        <w:t xml:space="preserve">prøve </w:t>
      </w:r>
      <w:r>
        <w:t>var der</w:t>
      </w:r>
      <w:r w:rsidR="003C4CFD">
        <w:t xml:space="preserve"> 4.673</w:t>
      </w:r>
      <w:r w:rsidR="002C4FBC">
        <w:t xml:space="preserve"> deltagere og</w:t>
      </w:r>
      <w:r w:rsidR="003C4CFD">
        <w:t xml:space="preserve"> 66,53</w:t>
      </w:r>
      <w:r w:rsidR="00E8763C">
        <w:t xml:space="preserve"> procent bestod. Ved den sidst afholdte indfødsrets</w:t>
      </w:r>
      <w:r>
        <w:t xml:space="preserve">prøve i </w:t>
      </w:r>
      <w:r w:rsidR="00E86B8A">
        <w:t xml:space="preserve">november </w:t>
      </w:r>
      <w:r w:rsidR="002C4FBC">
        <w:t>2020</w:t>
      </w:r>
      <w:r>
        <w:t xml:space="preserve"> var der </w:t>
      </w:r>
      <w:r w:rsidR="00E86B8A">
        <w:t>4.194</w:t>
      </w:r>
      <w:r w:rsidR="00E8763C">
        <w:t xml:space="preserve"> </w:t>
      </w:r>
      <w:r w:rsidR="002C4FBC">
        <w:t xml:space="preserve">deltagere, og her bestod </w:t>
      </w:r>
      <w:r w:rsidR="00E86B8A">
        <w:t>59,68</w:t>
      </w:r>
      <w:r w:rsidR="00E8763C">
        <w:t xml:space="preserve"> procent.</w:t>
      </w:r>
    </w:p>
    <w:p w14:paraId="59E41E8A" w14:textId="695C0191" w:rsidR="00E8763C" w:rsidRPr="002E7C65" w:rsidRDefault="00E8763C" w:rsidP="00CD5AE6">
      <w:pPr>
        <w:jc w:val="both"/>
      </w:pPr>
      <w:r>
        <w:t>Der er i forbindelse med den netop afholdte indfødsretsprøve taget udgangspunkt i de samme specifikationer til at udarbejde</w:t>
      </w:r>
      <w:r w:rsidR="00126188">
        <w:t xml:space="preserve"> sp</w:t>
      </w:r>
      <w:r w:rsidR="00E525B2">
        <w:t>ørgsmål som ve</w:t>
      </w:r>
      <w:r w:rsidR="00E86B8A">
        <w:t>d prøven i november</w:t>
      </w:r>
      <w:r>
        <w:t xml:space="preserve"> 20</w:t>
      </w:r>
      <w:r w:rsidR="00E525B2">
        <w:t>20</w:t>
      </w:r>
      <w:r>
        <w:t>. Ved begge prøver er spørgsmålene formuleret på alment dansk, hvor fagtermer kun er blevet brugt, hvor det har været nødvendigt for at sikre den sproglige præcision. Spørgsmåle</w:t>
      </w:r>
      <w:r w:rsidR="00126188">
        <w:t>ne h</w:t>
      </w:r>
      <w:r w:rsidR="00E86B8A">
        <w:t>andler som ved prøven i november</w:t>
      </w:r>
      <w:r>
        <w:t xml:space="preserve"> 20</w:t>
      </w:r>
      <w:r w:rsidR="00E525B2">
        <w:t>20</w:t>
      </w:r>
      <w:r>
        <w:t xml:space="preserve"> om</w:t>
      </w:r>
      <w:r w:rsidR="00687DE9">
        <w:t xml:space="preserve"> bl.a. samfundet og </w:t>
      </w:r>
      <w:r>
        <w:t>historiske begivenheder.</w:t>
      </w:r>
    </w:p>
    <w:p w14:paraId="1F7471F2" w14:textId="77777777" w:rsidR="001F5880" w:rsidRPr="00E8763C" w:rsidRDefault="001F5880" w:rsidP="00CD5AE6">
      <w:pPr>
        <w:jc w:val="both"/>
      </w:pPr>
    </w:p>
    <w:sectPr w:rsidR="001F5880" w:rsidRPr="00E876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92"/>
    <w:rsid w:val="00011F54"/>
    <w:rsid w:val="00017C48"/>
    <w:rsid w:val="000232BF"/>
    <w:rsid w:val="00035ADB"/>
    <w:rsid w:val="00036492"/>
    <w:rsid w:val="00050603"/>
    <w:rsid w:val="000C3ABB"/>
    <w:rsid w:val="000C4EDE"/>
    <w:rsid w:val="000D0680"/>
    <w:rsid w:val="00120D02"/>
    <w:rsid w:val="00126188"/>
    <w:rsid w:val="00145CF1"/>
    <w:rsid w:val="001462D9"/>
    <w:rsid w:val="001639F6"/>
    <w:rsid w:val="00171807"/>
    <w:rsid w:val="00176577"/>
    <w:rsid w:val="0019151F"/>
    <w:rsid w:val="001F5880"/>
    <w:rsid w:val="00201834"/>
    <w:rsid w:val="002075C5"/>
    <w:rsid w:val="002407C4"/>
    <w:rsid w:val="00247BAD"/>
    <w:rsid w:val="00254A6A"/>
    <w:rsid w:val="00297EFE"/>
    <w:rsid w:val="002A24E9"/>
    <w:rsid w:val="002A3B25"/>
    <w:rsid w:val="002C4FBC"/>
    <w:rsid w:val="002E7C65"/>
    <w:rsid w:val="002F74B7"/>
    <w:rsid w:val="00310CCE"/>
    <w:rsid w:val="00310D0C"/>
    <w:rsid w:val="00382560"/>
    <w:rsid w:val="003C4CFD"/>
    <w:rsid w:val="003C6C47"/>
    <w:rsid w:val="003F4CAE"/>
    <w:rsid w:val="00423361"/>
    <w:rsid w:val="00456B4A"/>
    <w:rsid w:val="00482CB7"/>
    <w:rsid w:val="00487197"/>
    <w:rsid w:val="004A6F0C"/>
    <w:rsid w:val="004D0EBA"/>
    <w:rsid w:val="005270DE"/>
    <w:rsid w:val="005377C1"/>
    <w:rsid w:val="0056719D"/>
    <w:rsid w:val="0057527D"/>
    <w:rsid w:val="00577339"/>
    <w:rsid w:val="00595F0F"/>
    <w:rsid w:val="005B13E0"/>
    <w:rsid w:val="005B25A3"/>
    <w:rsid w:val="005B78D3"/>
    <w:rsid w:val="005E3CA6"/>
    <w:rsid w:val="006056FE"/>
    <w:rsid w:val="0064462C"/>
    <w:rsid w:val="00646E7E"/>
    <w:rsid w:val="00687DE9"/>
    <w:rsid w:val="006C75BC"/>
    <w:rsid w:val="006D0167"/>
    <w:rsid w:val="006E03DD"/>
    <w:rsid w:val="007021AC"/>
    <w:rsid w:val="007041F2"/>
    <w:rsid w:val="00715A2A"/>
    <w:rsid w:val="00727A9F"/>
    <w:rsid w:val="00731CE6"/>
    <w:rsid w:val="00736F2D"/>
    <w:rsid w:val="00774A71"/>
    <w:rsid w:val="007A342B"/>
    <w:rsid w:val="007B1163"/>
    <w:rsid w:val="007F6569"/>
    <w:rsid w:val="0081121B"/>
    <w:rsid w:val="00843F6B"/>
    <w:rsid w:val="0085403E"/>
    <w:rsid w:val="0086105B"/>
    <w:rsid w:val="00896A46"/>
    <w:rsid w:val="008F3330"/>
    <w:rsid w:val="008F5A23"/>
    <w:rsid w:val="00915F08"/>
    <w:rsid w:val="009305FA"/>
    <w:rsid w:val="00936302"/>
    <w:rsid w:val="00936B75"/>
    <w:rsid w:val="00986620"/>
    <w:rsid w:val="009E0E00"/>
    <w:rsid w:val="00A07593"/>
    <w:rsid w:val="00A116D7"/>
    <w:rsid w:val="00A31A52"/>
    <w:rsid w:val="00A454B6"/>
    <w:rsid w:val="00A5082C"/>
    <w:rsid w:val="00A569CF"/>
    <w:rsid w:val="00AA1406"/>
    <w:rsid w:val="00AC1A79"/>
    <w:rsid w:val="00B05EC2"/>
    <w:rsid w:val="00B11DE0"/>
    <w:rsid w:val="00B31BE1"/>
    <w:rsid w:val="00B3584A"/>
    <w:rsid w:val="00B80735"/>
    <w:rsid w:val="00B87DA6"/>
    <w:rsid w:val="00BD2E26"/>
    <w:rsid w:val="00BE7014"/>
    <w:rsid w:val="00C02D30"/>
    <w:rsid w:val="00C1613D"/>
    <w:rsid w:val="00C54836"/>
    <w:rsid w:val="00CD5AE6"/>
    <w:rsid w:val="00D32D3F"/>
    <w:rsid w:val="00D80663"/>
    <w:rsid w:val="00DC1F63"/>
    <w:rsid w:val="00DD75E7"/>
    <w:rsid w:val="00DF4D8E"/>
    <w:rsid w:val="00E07949"/>
    <w:rsid w:val="00E1414E"/>
    <w:rsid w:val="00E3075D"/>
    <w:rsid w:val="00E37F1E"/>
    <w:rsid w:val="00E525B2"/>
    <w:rsid w:val="00E77FED"/>
    <w:rsid w:val="00E8453D"/>
    <w:rsid w:val="00E84EA5"/>
    <w:rsid w:val="00E86B8A"/>
    <w:rsid w:val="00E8763C"/>
    <w:rsid w:val="00EE3AA8"/>
    <w:rsid w:val="00F20192"/>
    <w:rsid w:val="00F702C3"/>
    <w:rsid w:val="00F84AF1"/>
    <w:rsid w:val="00F93F3A"/>
    <w:rsid w:val="00FC000E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DDBF"/>
  <w15:docId w15:val="{326BDFA1-8770-4F23-8018-3F122A6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2">
    <w:name w:val="Light List Accent 2"/>
    <w:basedOn w:val="Tabel-Normal"/>
    <w:uiPriority w:val="61"/>
    <w:rsid w:val="002E7C65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Ingenafstand">
    <w:name w:val="No Spacing"/>
    <w:uiPriority w:val="1"/>
    <w:qFormat/>
    <w:rsid w:val="002E7C65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F6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3F6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3F6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3F6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3F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3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3626</Characters>
  <Application>Microsoft Office Word</Application>
  <DocSecurity>0</DocSecurity>
  <Lines>181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Groth</dc:creator>
  <cp:lastModifiedBy>Charlotte Hamburger</cp:lastModifiedBy>
  <cp:revision>2</cp:revision>
  <cp:lastPrinted>2018-12-13T13:26:00Z</cp:lastPrinted>
  <dcterms:created xsi:type="dcterms:W3CDTF">2021-06-28T13:51:00Z</dcterms:created>
  <dcterms:modified xsi:type="dcterms:W3CDTF">2021-06-28T13:51:00Z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